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826D4" w14:textId="42658C1D" w:rsidR="00AA506B" w:rsidRDefault="00000000">
      <w:pPr>
        <w:widowControl/>
        <w:jc w:val="left"/>
        <w:outlineLvl w:val="0"/>
        <w:rPr>
          <w:rFonts w:ascii="仿宋" w:eastAsia="仿宋" w:hAnsi="仿宋" w:cs="仿宋" w:hint="eastAsia"/>
          <w:b/>
          <w:sz w:val="32"/>
          <w:szCs w:val="32"/>
        </w:rPr>
      </w:pPr>
      <w:r>
        <w:rPr>
          <w:rFonts w:ascii="仿宋" w:eastAsia="仿宋" w:hAnsi="仿宋" w:cs="仿宋" w:hint="eastAsia"/>
          <w:b/>
          <w:sz w:val="32"/>
          <w:szCs w:val="32"/>
        </w:rPr>
        <w:t>技术评分表（100分，主观分标注黄色）</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032"/>
        <w:gridCol w:w="555"/>
        <w:gridCol w:w="5880"/>
        <w:gridCol w:w="2422"/>
      </w:tblGrid>
      <w:tr w:rsidR="00AA506B" w14:paraId="0BA9FFB7" w14:textId="77777777">
        <w:trPr>
          <w:trHeight w:val="661"/>
          <w:jc w:val="center"/>
        </w:trPr>
        <w:tc>
          <w:tcPr>
            <w:tcW w:w="678" w:type="dxa"/>
            <w:noWrap/>
            <w:vAlign w:val="center"/>
          </w:tcPr>
          <w:p w14:paraId="796644D7" w14:textId="77777777" w:rsidR="00AA506B" w:rsidRDefault="00000000">
            <w:pPr>
              <w:jc w:val="center"/>
              <w:rPr>
                <w:rFonts w:ascii="仿宋" w:eastAsia="仿宋" w:hAnsi="仿宋" w:cs="仿宋" w:hint="eastAsia"/>
                <w:b/>
                <w:bCs/>
                <w:sz w:val="20"/>
              </w:rPr>
            </w:pPr>
            <w:r>
              <w:rPr>
                <w:rFonts w:ascii="仿宋" w:eastAsia="仿宋" w:hAnsi="仿宋" w:cs="仿宋" w:hint="eastAsia"/>
                <w:b/>
                <w:bCs/>
                <w:sz w:val="20"/>
              </w:rPr>
              <w:t>评分项</w:t>
            </w:r>
          </w:p>
        </w:tc>
        <w:tc>
          <w:tcPr>
            <w:tcW w:w="1032" w:type="dxa"/>
            <w:noWrap/>
            <w:vAlign w:val="center"/>
          </w:tcPr>
          <w:p w14:paraId="636BE44A" w14:textId="77777777" w:rsidR="00AA506B" w:rsidRDefault="00000000">
            <w:pPr>
              <w:jc w:val="center"/>
              <w:rPr>
                <w:rFonts w:ascii="仿宋" w:eastAsia="仿宋" w:hAnsi="仿宋" w:cs="仿宋" w:hint="eastAsia"/>
                <w:b/>
                <w:bCs/>
                <w:sz w:val="20"/>
              </w:rPr>
            </w:pPr>
            <w:r>
              <w:rPr>
                <w:rFonts w:ascii="仿宋" w:eastAsia="仿宋" w:hAnsi="仿宋" w:cs="仿宋" w:hint="eastAsia"/>
                <w:b/>
                <w:bCs/>
                <w:sz w:val="20"/>
              </w:rPr>
              <w:t>细化评分项</w:t>
            </w:r>
          </w:p>
        </w:tc>
        <w:tc>
          <w:tcPr>
            <w:tcW w:w="555" w:type="dxa"/>
            <w:noWrap/>
            <w:vAlign w:val="center"/>
          </w:tcPr>
          <w:p w14:paraId="3D21D236" w14:textId="77777777" w:rsidR="00AA506B" w:rsidRDefault="00000000">
            <w:pPr>
              <w:jc w:val="center"/>
              <w:rPr>
                <w:rFonts w:ascii="仿宋" w:eastAsia="仿宋" w:hAnsi="仿宋" w:cs="仿宋" w:hint="eastAsia"/>
                <w:b/>
                <w:bCs/>
                <w:sz w:val="20"/>
              </w:rPr>
            </w:pPr>
            <w:r>
              <w:rPr>
                <w:rFonts w:ascii="仿宋" w:eastAsia="仿宋" w:hAnsi="仿宋" w:cs="仿宋" w:hint="eastAsia"/>
                <w:b/>
                <w:bCs/>
                <w:sz w:val="20"/>
              </w:rPr>
              <w:t>分值</w:t>
            </w:r>
          </w:p>
        </w:tc>
        <w:tc>
          <w:tcPr>
            <w:tcW w:w="5880" w:type="dxa"/>
            <w:noWrap/>
            <w:vAlign w:val="center"/>
          </w:tcPr>
          <w:p w14:paraId="558A2799" w14:textId="77777777" w:rsidR="00AA506B" w:rsidRDefault="00000000">
            <w:pPr>
              <w:jc w:val="center"/>
              <w:rPr>
                <w:rFonts w:ascii="仿宋" w:eastAsia="仿宋" w:hAnsi="仿宋" w:cs="仿宋" w:hint="eastAsia"/>
                <w:b/>
                <w:bCs/>
                <w:sz w:val="20"/>
              </w:rPr>
            </w:pPr>
            <w:r>
              <w:rPr>
                <w:rFonts w:ascii="仿宋" w:eastAsia="仿宋" w:hAnsi="仿宋" w:cs="仿宋" w:hint="eastAsia"/>
                <w:b/>
                <w:bCs/>
                <w:sz w:val="20"/>
              </w:rPr>
              <w:t>评分标准</w:t>
            </w:r>
          </w:p>
        </w:tc>
        <w:tc>
          <w:tcPr>
            <w:tcW w:w="2422" w:type="dxa"/>
            <w:noWrap/>
            <w:vAlign w:val="center"/>
          </w:tcPr>
          <w:p w14:paraId="301E0B73" w14:textId="77777777" w:rsidR="00AA506B" w:rsidRDefault="00000000">
            <w:pPr>
              <w:jc w:val="center"/>
              <w:rPr>
                <w:rFonts w:ascii="仿宋" w:eastAsia="仿宋" w:hAnsi="仿宋" w:cs="仿宋" w:hint="eastAsia"/>
                <w:b/>
                <w:bCs/>
                <w:sz w:val="20"/>
              </w:rPr>
            </w:pPr>
            <w:r>
              <w:rPr>
                <w:rFonts w:ascii="仿宋" w:eastAsia="仿宋" w:hAnsi="仿宋" w:cs="仿宋" w:hint="eastAsia"/>
                <w:b/>
                <w:bCs/>
                <w:sz w:val="20"/>
              </w:rPr>
              <w:t>提供的证明材料</w:t>
            </w:r>
          </w:p>
        </w:tc>
      </w:tr>
      <w:tr w:rsidR="00AA506B" w14:paraId="279E8737" w14:textId="77777777">
        <w:trPr>
          <w:trHeight w:val="1477"/>
          <w:jc w:val="center"/>
        </w:trPr>
        <w:tc>
          <w:tcPr>
            <w:tcW w:w="678" w:type="dxa"/>
            <w:vMerge w:val="restart"/>
            <w:noWrap/>
            <w:vAlign w:val="center"/>
          </w:tcPr>
          <w:p w14:paraId="13C3C728" w14:textId="77777777" w:rsidR="00AA506B" w:rsidRDefault="00000000">
            <w:pPr>
              <w:widowControl/>
              <w:jc w:val="center"/>
              <w:rPr>
                <w:rFonts w:ascii="仿宋" w:eastAsia="仿宋" w:hAnsi="仿宋" w:cs="仿宋" w:hint="eastAsia"/>
                <w:b/>
                <w:bCs/>
                <w:kern w:val="0"/>
                <w:sz w:val="20"/>
                <w:lang w:bidi="ar"/>
              </w:rPr>
            </w:pPr>
            <w:r>
              <w:rPr>
                <w:rFonts w:ascii="仿宋" w:eastAsia="仿宋" w:hAnsi="仿宋" w:cs="仿宋" w:hint="eastAsia"/>
                <w:b/>
                <w:bCs/>
                <w:kern w:val="0"/>
                <w:sz w:val="20"/>
                <w:lang w:bidi="ar"/>
              </w:rPr>
              <w:t>团队成员</w:t>
            </w:r>
          </w:p>
        </w:tc>
        <w:tc>
          <w:tcPr>
            <w:tcW w:w="1032" w:type="dxa"/>
            <w:noWrap/>
            <w:vAlign w:val="center"/>
          </w:tcPr>
          <w:p w14:paraId="58BBFB6F" w14:textId="77777777" w:rsidR="00AA506B" w:rsidRDefault="00000000">
            <w:pPr>
              <w:widowControl/>
              <w:jc w:val="center"/>
              <w:rPr>
                <w:rFonts w:ascii="仿宋" w:eastAsia="仿宋" w:hAnsi="仿宋" w:cs="仿宋" w:hint="eastAsia"/>
                <w:b/>
                <w:bCs/>
                <w:color w:val="000000"/>
                <w:kern w:val="0"/>
                <w:sz w:val="20"/>
              </w:rPr>
            </w:pPr>
            <w:r>
              <w:rPr>
                <w:rFonts w:ascii="仿宋" w:eastAsia="仿宋" w:hAnsi="仿宋" w:cs="仿宋" w:hint="eastAsia"/>
                <w:b/>
                <w:bCs/>
                <w:color w:val="000000"/>
                <w:kern w:val="0"/>
                <w:sz w:val="20"/>
              </w:rPr>
              <w:t>项目经理</w:t>
            </w:r>
          </w:p>
        </w:tc>
        <w:tc>
          <w:tcPr>
            <w:tcW w:w="555" w:type="dxa"/>
            <w:noWrap/>
            <w:vAlign w:val="center"/>
          </w:tcPr>
          <w:p w14:paraId="3EA9AA1D" w14:textId="77777777" w:rsidR="00AA506B" w:rsidRDefault="00000000">
            <w:pPr>
              <w:jc w:val="center"/>
              <w:rPr>
                <w:rFonts w:ascii="仿宋" w:eastAsia="仿宋" w:hAnsi="仿宋" w:cs="仿宋" w:hint="eastAsia"/>
                <w:color w:val="000000"/>
                <w:kern w:val="0"/>
                <w:sz w:val="20"/>
                <w:highlight w:val="cyan"/>
              </w:rPr>
            </w:pPr>
            <w:r>
              <w:rPr>
                <w:rFonts w:ascii="仿宋" w:eastAsia="仿宋" w:hAnsi="仿宋" w:cs="仿宋" w:hint="eastAsia"/>
                <w:color w:val="000000"/>
                <w:kern w:val="0"/>
                <w:sz w:val="20"/>
              </w:rPr>
              <w:t>4</w:t>
            </w:r>
          </w:p>
        </w:tc>
        <w:tc>
          <w:tcPr>
            <w:tcW w:w="5880" w:type="dxa"/>
            <w:vAlign w:val="center"/>
          </w:tcPr>
          <w:p w14:paraId="0DEFFDBE" w14:textId="77777777" w:rsidR="00AA506B" w:rsidRDefault="00000000">
            <w:pPr>
              <w:rPr>
                <w:rFonts w:ascii="仿宋" w:eastAsia="仿宋" w:hAnsi="仿宋" w:cs="仿宋" w:hint="eastAsia"/>
                <w:color w:val="000000"/>
                <w:kern w:val="0"/>
                <w:sz w:val="20"/>
                <w:highlight w:val="cyan"/>
              </w:rPr>
            </w:pPr>
            <w:r>
              <w:rPr>
                <w:rFonts w:ascii="仿宋" w:eastAsia="仿宋" w:hAnsi="仿宋" w:cs="仿宋" w:hint="eastAsia"/>
                <w:color w:val="000000"/>
                <w:kern w:val="0"/>
                <w:sz w:val="20"/>
              </w:rPr>
              <w:t>团队成员少于12人时本项不得分，以有效的劳动合同为评审依据。</w:t>
            </w:r>
          </w:p>
          <w:p w14:paraId="4AE62861"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1、需满足本科及以上学历、5年及以上工作经验，满足得1分；</w:t>
            </w:r>
          </w:p>
          <w:p w14:paraId="7AA80094"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2、具备3个及以上通信类网络安全服务的项目经历，满足得1分；</w:t>
            </w:r>
          </w:p>
          <w:p w14:paraId="1A2B2AD3"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3、具备PMP或人社部颁发的信息系统项目管理师证书或工信部颁发的高级网络信息安全工程师/CISSP/CISP证书的，每个证书得1分，本项最高2分。</w:t>
            </w:r>
          </w:p>
        </w:tc>
        <w:tc>
          <w:tcPr>
            <w:tcW w:w="2422" w:type="dxa"/>
            <w:vMerge w:val="restart"/>
            <w:shd w:val="clear" w:color="000000" w:fill="auto"/>
            <w:noWrap/>
            <w:vAlign w:val="center"/>
          </w:tcPr>
          <w:p w14:paraId="05169A47" w14:textId="77777777" w:rsidR="00AA506B" w:rsidRDefault="00000000">
            <w:pPr>
              <w:rPr>
                <w:rFonts w:ascii="仿宋" w:eastAsia="仿宋" w:hAnsi="仿宋" w:cs="仿宋" w:hint="eastAsia"/>
                <w:kern w:val="0"/>
                <w:sz w:val="20"/>
                <w:lang w:bidi="ar"/>
              </w:rPr>
            </w:pPr>
            <w:r>
              <w:rPr>
                <w:rFonts w:ascii="仿宋" w:eastAsia="仿宋" w:hAnsi="仿宋" w:cs="仿宋" w:hint="eastAsia"/>
                <w:kern w:val="0"/>
                <w:sz w:val="20"/>
                <w:lang w:bidi="ar"/>
              </w:rPr>
              <w:t>1、提供人员清单以及有效的身份证正反面扫描件。</w:t>
            </w:r>
          </w:p>
          <w:p w14:paraId="4F293D0E" w14:textId="77777777" w:rsidR="00AA506B" w:rsidRDefault="00000000">
            <w:pPr>
              <w:rPr>
                <w:rFonts w:ascii="仿宋" w:eastAsia="仿宋" w:hAnsi="仿宋" w:cs="仿宋" w:hint="eastAsia"/>
                <w:kern w:val="0"/>
                <w:sz w:val="20"/>
                <w:lang w:bidi="ar"/>
              </w:rPr>
            </w:pPr>
            <w:r>
              <w:rPr>
                <w:rFonts w:ascii="仿宋" w:eastAsia="仿宋" w:hAnsi="仿宋" w:cs="仿宋" w:hint="eastAsia"/>
                <w:kern w:val="0"/>
                <w:sz w:val="20"/>
                <w:lang w:bidi="ar"/>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7C1822D1" w14:textId="77777777" w:rsidR="00AA506B" w:rsidRDefault="00000000">
            <w:pPr>
              <w:rPr>
                <w:rFonts w:ascii="仿宋" w:eastAsia="仿宋" w:hAnsi="仿宋" w:cs="仿宋" w:hint="eastAsia"/>
                <w:kern w:val="0"/>
                <w:sz w:val="20"/>
                <w:lang w:bidi="ar"/>
              </w:rPr>
            </w:pPr>
            <w:r>
              <w:rPr>
                <w:rFonts w:ascii="仿宋" w:eastAsia="仿宋" w:hAnsi="仿宋" w:cs="仿宋" w:hint="eastAsia"/>
                <w:kern w:val="0"/>
                <w:sz w:val="20"/>
                <w:lang w:bidi="ar"/>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44FC98DF" w14:textId="77777777" w:rsidR="00AA506B" w:rsidRDefault="00000000">
            <w:pPr>
              <w:rPr>
                <w:rFonts w:ascii="仿宋" w:eastAsia="仿宋" w:hAnsi="仿宋" w:cs="仿宋" w:hint="eastAsia"/>
                <w:kern w:val="0"/>
                <w:sz w:val="20"/>
                <w:lang w:bidi="ar"/>
              </w:rPr>
            </w:pPr>
            <w:r>
              <w:rPr>
                <w:rFonts w:ascii="仿宋" w:eastAsia="仿宋" w:hAnsi="仿宋" w:cs="仿宋" w:hint="eastAsia"/>
                <w:kern w:val="0"/>
                <w:sz w:val="20"/>
                <w:lang w:bidi="ar"/>
              </w:rPr>
              <w:t>4、社保：项目经理需提供应答截止之日近六个月内任意连续三个月由社保局或税务部门出具的在应答方单位工作缴纳社保证明清单。</w:t>
            </w:r>
          </w:p>
          <w:p w14:paraId="2981810C" w14:textId="77777777" w:rsidR="00AA506B" w:rsidRDefault="00000000">
            <w:pPr>
              <w:rPr>
                <w:rFonts w:ascii="仿宋" w:eastAsia="仿宋" w:hAnsi="仿宋" w:cs="仿宋" w:hint="eastAsia"/>
                <w:kern w:val="0"/>
                <w:sz w:val="20"/>
                <w:lang w:bidi="ar"/>
              </w:rPr>
            </w:pPr>
            <w:r>
              <w:rPr>
                <w:rFonts w:ascii="仿宋" w:eastAsia="仿宋" w:hAnsi="仿宋" w:cs="仿宋" w:hint="eastAsia"/>
                <w:kern w:val="0"/>
                <w:sz w:val="20"/>
                <w:lang w:bidi="ar"/>
              </w:rPr>
              <w:t>5、</w:t>
            </w:r>
            <w:r>
              <w:rPr>
                <w:rFonts w:ascii="仿宋" w:eastAsia="仿宋" w:hAnsi="仿宋" w:cs="仿宋" w:hint="eastAsia"/>
                <w:sz w:val="20"/>
              </w:rPr>
              <w:t>工作经验：以最高学历毕业证书时间为准</w:t>
            </w:r>
            <w:r>
              <w:rPr>
                <w:rFonts w:ascii="仿宋" w:eastAsia="仿宋" w:hAnsi="仿宋" w:cs="仿宋" w:hint="eastAsia"/>
                <w:kern w:val="0"/>
                <w:sz w:val="20"/>
                <w:lang w:bidi="ar"/>
              </w:rPr>
              <w:t>。</w:t>
            </w:r>
          </w:p>
          <w:p w14:paraId="6840819F" w14:textId="77777777" w:rsidR="00AA506B" w:rsidRDefault="00000000">
            <w:pPr>
              <w:rPr>
                <w:rFonts w:ascii="仿宋" w:eastAsia="仿宋" w:hAnsi="仿宋" w:cs="仿宋" w:hint="eastAsia"/>
                <w:sz w:val="20"/>
              </w:rPr>
            </w:pPr>
            <w:r>
              <w:rPr>
                <w:rFonts w:ascii="仿宋" w:eastAsia="仿宋" w:hAnsi="仿宋" w:cs="仿宋" w:hint="eastAsia"/>
                <w:sz w:val="20"/>
              </w:rPr>
              <w:t>6、项目经历：①提供以上人员工作经验的合同关键页扫描件【合同首页、体现合同主要内容的页面（须能证明该人员作为项目经理或团队成员角色参</w:t>
            </w:r>
            <w:r>
              <w:rPr>
                <w:rFonts w:ascii="仿宋" w:eastAsia="仿宋" w:hAnsi="仿宋" w:cs="仿宋" w:hint="eastAsia"/>
                <w:sz w:val="20"/>
              </w:rPr>
              <w:lastRenderedPageBreak/>
              <w:t>与项目）、标的内容页、签字盖章页】；如合同内容无法体现以上人员姓名的，需提供合同相对方盖章的证明函。②合同签字盖章页须具有双方盖章或签字，但如合同约定合同应当签字并盖章生效的，则合同应当签字并盖章，否则该合同不予认定。③若合同扫描件模糊不清或合同签订日期、签字盖章无法辨识的，该合同均不予认定。</w:t>
            </w:r>
          </w:p>
          <w:p w14:paraId="0DB9AFEB" w14:textId="77777777" w:rsidR="00AA506B" w:rsidRDefault="00000000">
            <w:pPr>
              <w:rPr>
                <w:rFonts w:ascii="仿宋" w:eastAsia="仿宋" w:hAnsi="仿宋" w:cs="仿宋" w:hint="eastAsia"/>
                <w:kern w:val="0"/>
                <w:sz w:val="20"/>
                <w:lang w:bidi="ar"/>
              </w:rPr>
            </w:pPr>
            <w:r>
              <w:rPr>
                <w:rFonts w:ascii="仿宋" w:eastAsia="仿宋" w:hAnsi="仿宋" w:cs="仿宋" w:hint="eastAsia"/>
                <w:color w:val="000000"/>
                <w:kern w:val="0"/>
                <w:sz w:val="20"/>
              </w:rPr>
              <w:t>说明：劳动合同、社保证明不符合要求的，视作该人员与应答人的隶属关系不成立，该人员各项均不得分。</w:t>
            </w:r>
          </w:p>
        </w:tc>
      </w:tr>
      <w:tr w:rsidR="00AA506B" w14:paraId="4D16463D" w14:textId="77777777">
        <w:trPr>
          <w:trHeight w:val="1477"/>
          <w:jc w:val="center"/>
        </w:trPr>
        <w:tc>
          <w:tcPr>
            <w:tcW w:w="678" w:type="dxa"/>
            <w:vMerge/>
            <w:noWrap/>
            <w:vAlign w:val="center"/>
          </w:tcPr>
          <w:p w14:paraId="07B60F58" w14:textId="77777777" w:rsidR="00AA506B" w:rsidRDefault="00AA506B">
            <w:pPr>
              <w:widowControl/>
              <w:jc w:val="center"/>
              <w:rPr>
                <w:rFonts w:ascii="仿宋" w:eastAsia="仿宋" w:hAnsi="仿宋" w:cs="仿宋" w:hint="eastAsia"/>
                <w:b/>
                <w:bCs/>
                <w:color w:val="000000"/>
                <w:kern w:val="0"/>
                <w:szCs w:val="21"/>
              </w:rPr>
            </w:pPr>
          </w:p>
        </w:tc>
        <w:tc>
          <w:tcPr>
            <w:tcW w:w="1032" w:type="dxa"/>
            <w:noWrap/>
            <w:vAlign w:val="center"/>
          </w:tcPr>
          <w:p w14:paraId="6E774595" w14:textId="77777777" w:rsidR="00AA506B" w:rsidRDefault="00000000">
            <w:pPr>
              <w:widowControl/>
              <w:jc w:val="center"/>
            </w:pPr>
            <w:r>
              <w:rPr>
                <w:rFonts w:ascii="仿宋" w:eastAsia="仿宋" w:hAnsi="仿宋" w:cs="仿宋" w:hint="eastAsia"/>
                <w:b/>
                <w:bCs/>
                <w:color w:val="000000"/>
                <w:kern w:val="0"/>
                <w:sz w:val="20"/>
              </w:rPr>
              <w:t>项目团队</w:t>
            </w:r>
          </w:p>
        </w:tc>
        <w:tc>
          <w:tcPr>
            <w:tcW w:w="555" w:type="dxa"/>
            <w:noWrap/>
            <w:vAlign w:val="center"/>
          </w:tcPr>
          <w:p w14:paraId="70B5622E" w14:textId="77777777" w:rsidR="00AA506B" w:rsidRDefault="00000000">
            <w:pPr>
              <w:jc w:val="center"/>
              <w:rPr>
                <w:rFonts w:ascii="仿宋" w:eastAsia="仿宋" w:hAnsi="仿宋" w:cs="仿宋" w:hint="eastAsia"/>
                <w:b/>
                <w:bCs/>
                <w:color w:val="000000"/>
                <w:kern w:val="0"/>
                <w:sz w:val="20"/>
              </w:rPr>
            </w:pPr>
            <w:r>
              <w:rPr>
                <w:rFonts w:ascii="仿宋" w:eastAsia="仿宋" w:hAnsi="仿宋" w:cs="仿宋" w:hint="eastAsia"/>
                <w:color w:val="000000"/>
                <w:kern w:val="0"/>
                <w:sz w:val="20"/>
              </w:rPr>
              <w:t>26</w:t>
            </w:r>
          </w:p>
        </w:tc>
        <w:tc>
          <w:tcPr>
            <w:tcW w:w="5880" w:type="dxa"/>
            <w:vAlign w:val="center"/>
          </w:tcPr>
          <w:p w14:paraId="7984850E" w14:textId="77777777" w:rsidR="00AA506B" w:rsidRDefault="00000000">
            <w:pPr>
              <w:rPr>
                <w:rFonts w:ascii="仿宋" w:eastAsia="仿宋" w:hAnsi="仿宋" w:cs="仿宋" w:hint="eastAsia"/>
                <w:color w:val="000000"/>
                <w:kern w:val="0"/>
                <w:sz w:val="20"/>
                <w:highlight w:val="cyan"/>
              </w:rPr>
            </w:pPr>
            <w:r>
              <w:rPr>
                <w:rFonts w:ascii="仿宋" w:eastAsia="仿宋" w:hAnsi="仿宋" w:cs="仿宋" w:hint="eastAsia"/>
                <w:color w:val="000000"/>
                <w:kern w:val="0"/>
                <w:sz w:val="20"/>
              </w:rPr>
              <w:t>团队成员少于12人时本项不得分，以有效的劳动合同为评审依据。</w:t>
            </w:r>
          </w:p>
          <w:p w14:paraId="6BF15E26" w14:textId="77777777" w:rsidR="00AA506B" w:rsidRDefault="00000000">
            <w:pPr>
              <w:rPr>
                <w:rFonts w:ascii="仿宋" w:eastAsia="仿宋" w:hAnsi="仿宋" w:cs="仿宋" w:hint="eastAsia"/>
                <w:sz w:val="20"/>
              </w:rPr>
            </w:pPr>
            <w:r>
              <w:rPr>
                <w:rFonts w:ascii="仿宋" w:eastAsia="仿宋" w:hAnsi="仿宋" w:cs="仿宋" w:hint="eastAsia"/>
                <w:sz w:val="20"/>
              </w:rPr>
              <w:t>1、驻点服务人员：</w:t>
            </w:r>
          </w:p>
          <w:p w14:paraId="25B5BF95" w14:textId="77777777" w:rsidR="00AA506B" w:rsidRDefault="00000000">
            <w:pPr>
              <w:rPr>
                <w:rFonts w:ascii="仿宋" w:eastAsia="仿宋" w:hAnsi="仿宋" w:cs="仿宋" w:hint="eastAsia"/>
                <w:sz w:val="20"/>
              </w:rPr>
            </w:pPr>
            <w:r>
              <w:rPr>
                <w:rFonts w:ascii="仿宋" w:eastAsia="仿宋" w:hAnsi="仿宋" w:cs="仿宋" w:hint="eastAsia"/>
                <w:sz w:val="20"/>
              </w:rPr>
              <w:t>①需同时满足本科及以上学历、3年及以上工作经验，每满足1人得1分，最高得7分；</w:t>
            </w:r>
          </w:p>
          <w:p w14:paraId="488380A2" w14:textId="77777777" w:rsidR="00AA506B" w:rsidRDefault="00000000">
            <w:pPr>
              <w:rPr>
                <w:rFonts w:ascii="仿宋" w:eastAsia="仿宋" w:hAnsi="仿宋" w:cs="仿宋" w:hint="eastAsia"/>
                <w:sz w:val="20"/>
              </w:rPr>
            </w:pPr>
            <w:r>
              <w:rPr>
                <w:rFonts w:ascii="仿宋" w:eastAsia="仿宋" w:hAnsi="仿宋" w:cs="仿宋" w:hint="eastAsia"/>
                <w:sz w:val="20"/>
              </w:rPr>
              <w:t>②至少具备1个及以上的通信类网络安全服务项目经历，每满足1人得1分，最高得7分。</w:t>
            </w:r>
          </w:p>
          <w:p w14:paraId="77EAA7F5" w14:textId="77777777" w:rsidR="00AA506B" w:rsidRDefault="00000000">
            <w:pPr>
              <w:rPr>
                <w:rFonts w:ascii="仿宋" w:eastAsia="仿宋" w:hAnsi="仿宋" w:cs="仿宋" w:hint="eastAsia"/>
                <w:sz w:val="20"/>
              </w:rPr>
            </w:pPr>
            <w:r>
              <w:rPr>
                <w:rFonts w:ascii="仿宋" w:eastAsia="仿宋" w:hAnsi="仿宋" w:cs="仿宋" w:hint="eastAsia"/>
                <w:sz w:val="20"/>
              </w:rPr>
              <w:t>2、远程支持专家（不可与现场驻点人员共用）：</w:t>
            </w:r>
          </w:p>
          <w:p w14:paraId="003A4B6F" w14:textId="77777777" w:rsidR="00AA506B" w:rsidRDefault="00000000">
            <w:pPr>
              <w:rPr>
                <w:rFonts w:ascii="仿宋" w:eastAsia="仿宋" w:hAnsi="仿宋" w:cs="仿宋" w:hint="eastAsia"/>
                <w:sz w:val="20"/>
              </w:rPr>
            </w:pPr>
            <w:r>
              <w:rPr>
                <w:rFonts w:ascii="仿宋" w:eastAsia="仿宋" w:hAnsi="仿宋" w:cs="仿宋" w:hint="eastAsia"/>
                <w:sz w:val="20"/>
              </w:rPr>
              <w:t>①需同时满足本科及以上学历、5年及以上工作经验，每满足1人得1分，最高得4分；</w:t>
            </w:r>
          </w:p>
          <w:p w14:paraId="576C8451" w14:textId="77777777" w:rsidR="00AA506B" w:rsidRDefault="00000000">
            <w:pPr>
              <w:rPr>
                <w:rFonts w:ascii="仿宋" w:eastAsia="仿宋" w:hAnsi="仿宋" w:cs="仿宋" w:hint="eastAsia"/>
                <w:sz w:val="20"/>
              </w:rPr>
            </w:pPr>
            <w:r>
              <w:rPr>
                <w:rFonts w:ascii="仿宋" w:eastAsia="仿宋" w:hAnsi="仿宋" w:cs="仿宋" w:hint="eastAsia"/>
                <w:sz w:val="20"/>
              </w:rPr>
              <w:t>②具备3个及以上的通信类网络安全服务项目经历，每满足1人得1分，最高得4分；</w:t>
            </w:r>
          </w:p>
          <w:p w14:paraId="791CEA98" w14:textId="77777777" w:rsidR="00AA506B" w:rsidRDefault="00000000">
            <w:pPr>
              <w:rPr>
                <w:rFonts w:ascii="仿宋" w:eastAsia="仿宋" w:hAnsi="仿宋" w:cs="仿宋" w:hint="eastAsia"/>
                <w:sz w:val="20"/>
              </w:rPr>
            </w:pPr>
            <w:r>
              <w:rPr>
                <w:rFonts w:ascii="仿宋" w:eastAsia="仿宋" w:hAnsi="仿宋" w:cs="仿宋" w:hint="eastAsia"/>
                <w:sz w:val="20"/>
              </w:rPr>
              <w:t>③具备工信部颁发的高级网络信息安全工程师/CISSP/CISP/CISAW等安全证书中任意一个，每满足1人得1分，最高得4分。</w:t>
            </w:r>
            <w:r>
              <w:rPr>
                <w:rFonts w:ascii="仿宋" w:eastAsia="仿宋" w:hAnsi="仿宋" w:cs="仿宋" w:hint="eastAsia"/>
                <w:color w:val="000000"/>
                <w:kern w:val="0"/>
                <w:sz w:val="20"/>
              </w:rPr>
              <w:t>具有多项认证的人员只能使用一项认证，人员不重复得分。</w:t>
            </w:r>
          </w:p>
        </w:tc>
        <w:tc>
          <w:tcPr>
            <w:tcW w:w="2422" w:type="dxa"/>
            <w:vMerge/>
            <w:shd w:val="clear" w:color="000000" w:fill="auto"/>
            <w:noWrap/>
            <w:vAlign w:val="center"/>
          </w:tcPr>
          <w:p w14:paraId="6560C945" w14:textId="77777777" w:rsidR="00AA506B" w:rsidRDefault="00AA506B">
            <w:pPr>
              <w:rPr>
                <w:rFonts w:ascii="仿宋" w:eastAsia="仿宋" w:hAnsi="仿宋" w:cs="仿宋" w:hint="eastAsia"/>
                <w:kern w:val="0"/>
                <w:sz w:val="20"/>
                <w:lang w:bidi="ar"/>
              </w:rPr>
            </w:pPr>
          </w:p>
        </w:tc>
      </w:tr>
      <w:tr w:rsidR="00AA506B" w14:paraId="6FFE6D92" w14:textId="77777777">
        <w:trPr>
          <w:trHeight w:val="811"/>
          <w:jc w:val="center"/>
        </w:trPr>
        <w:tc>
          <w:tcPr>
            <w:tcW w:w="678" w:type="dxa"/>
            <w:vMerge w:val="restart"/>
            <w:noWrap/>
            <w:vAlign w:val="center"/>
          </w:tcPr>
          <w:p w14:paraId="6A917AC2" w14:textId="77777777" w:rsidR="00AA506B" w:rsidRDefault="00000000">
            <w:pPr>
              <w:widowControl/>
              <w:jc w:val="center"/>
              <w:rPr>
                <w:rFonts w:ascii="仿宋" w:eastAsia="仿宋" w:hAnsi="仿宋" w:cs="仿宋" w:hint="eastAsia"/>
                <w:b/>
                <w:bCs/>
                <w:color w:val="000000"/>
                <w:kern w:val="0"/>
                <w:szCs w:val="21"/>
              </w:rPr>
            </w:pPr>
            <w:r>
              <w:rPr>
                <w:rFonts w:ascii="仿宋" w:eastAsia="仿宋" w:hAnsi="仿宋" w:cs="仿宋" w:hint="eastAsia"/>
                <w:b/>
                <w:bCs/>
                <w:color w:val="000000"/>
                <w:kern w:val="0"/>
                <w:szCs w:val="21"/>
              </w:rPr>
              <w:t>服务方案</w:t>
            </w:r>
          </w:p>
        </w:tc>
        <w:tc>
          <w:tcPr>
            <w:tcW w:w="1032" w:type="dxa"/>
            <w:shd w:val="clear" w:color="auto" w:fill="FFFF00"/>
            <w:noWrap/>
            <w:vAlign w:val="center"/>
          </w:tcPr>
          <w:p w14:paraId="6A1F5431" w14:textId="77777777" w:rsidR="00AA506B" w:rsidRDefault="00000000">
            <w:pPr>
              <w:widowControl/>
              <w:jc w:val="center"/>
              <w:rPr>
                <w:rFonts w:ascii="仿宋" w:eastAsia="仿宋" w:hAnsi="仿宋" w:cs="仿宋" w:hint="eastAsia"/>
                <w:b/>
                <w:bCs/>
                <w:color w:val="000000"/>
                <w:kern w:val="0"/>
                <w:szCs w:val="21"/>
              </w:rPr>
            </w:pPr>
            <w:r>
              <w:rPr>
                <w:rFonts w:ascii="仿宋" w:eastAsia="仿宋" w:hAnsi="仿宋" w:cs="仿宋" w:hint="eastAsia"/>
                <w:b/>
                <w:bCs/>
                <w:color w:val="000000"/>
                <w:kern w:val="0"/>
                <w:szCs w:val="21"/>
              </w:rPr>
              <w:t>项目理解</w:t>
            </w:r>
          </w:p>
        </w:tc>
        <w:tc>
          <w:tcPr>
            <w:tcW w:w="555" w:type="dxa"/>
            <w:shd w:val="clear" w:color="auto" w:fill="FFFF00"/>
            <w:noWrap/>
            <w:vAlign w:val="center"/>
          </w:tcPr>
          <w:p w14:paraId="4EEDD555" w14:textId="77777777" w:rsidR="00AA506B" w:rsidRDefault="00000000">
            <w:pPr>
              <w:widowControl/>
              <w:jc w:val="center"/>
              <w:textAlignment w:val="center"/>
              <w:rPr>
                <w:rFonts w:ascii="仿宋" w:eastAsia="仿宋" w:hAnsi="仿宋" w:cs="仿宋" w:hint="eastAsia"/>
                <w:sz w:val="20"/>
              </w:rPr>
            </w:pPr>
            <w:r>
              <w:rPr>
                <w:rFonts w:ascii="仿宋" w:eastAsia="仿宋" w:hAnsi="仿宋" w:cs="仿宋" w:hint="eastAsia"/>
                <w:sz w:val="20"/>
              </w:rPr>
              <w:t>5</w:t>
            </w:r>
          </w:p>
        </w:tc>
        <w:tc>
          <w:tcPr>
            <w:tcW w:w="5880" w:type="dxa"/>
            <w:shd w:val="clear" w:color="auto" w:fill="FFFF00"/>
            <w:vAlign w:val="center"/>
          </w:tcPr>
          <w:p w14:paraId="151E0F8C"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根据应答单位对需求背景、行业现状、项目目标和意义的认识阐述，根据其理解深入程度、分析到位程度、与本项目的针对性打分，项目理解深刻，分析到位得(4,5]分；项目理解深度不够得(2,4]分；分析理解针对性不高得[0,2]分。</w:t>
            </w:r>
          </w:p>
        </w:tc>
        <w:tc>
          <w:tcPr>
            <w:tcW w:w="2422" w:type="dxa"/>
            <w:noWrap/>
            <w:vAlign w:val="center"/>
          </w:tcPr>
          <w:p w14:paraId="3D473664" w14:textId="77777777" w:rsidR="00AA506B" w:rsidRDefault="00AA506B">
            <w:pPr>
              <w:widowControl/>
              <w:rPr>
                <w:rFonts w:ascii="仿宋" w:eastAsia="仿宋" w:hAnsi="仿宋" w:cs="仿宋" w:hint="eastAsia"/>
                <w:kern w:val="0"/>
                <w:sz w:val="20"/>
                <w:lang w:bidi="ar"/>
              </w:rPr>
            </w:pPr>
          </w:p>
        </w:tc>
      </w:tr>
      <w:tr w:rsidR="00AA506B" w14:paraId="3688D176" w14:textId="77777777">
        <w:trPr>
          <w:trHeight w:val="570"/>
          <w:jc w:val="center"/>
        </w:trPr>
        <w:tc>
          <w:tcPr>
            <w:tcW w:w="678" w:type="dxa"/>
            <w:vMerge/>
            <w:noWrap/>
            <w:vAlign w:val="center"/>
          </w:tcPr>
          <w:p w14:paraId="0EBE72AD" w14:textId="77777777" w:rsidR="00AA506B" w:rsidRDefault="00AA506B">
            <w:pPr>
              <w:widowControl/>
              <w:jc w:val="center"/>
              <w:rPr>
                <w:rFonts w:ascii="仿宋" w:eastAsia="仿宋" w:hAnsi="仿宋" w:cs="仿宋" w:hint="eastAsia"/>
                <w:b/>
                <w:bCs/>
                <w:color w:val="000000"/>
                <w:kern w:val="0"/>
                <w:szCs w:val="21"/>
              </w:rPr>
            </w:pPr>
          </w:p>
        </w:tc>
        <w:tc>
          <w:tcPr>
            <w:tcW w:w="1032" w:type="dxa"/>
            <w:shd w:val="clear" w:color="auto" w:fill="FFFF00"/>
            <w:noWrap/>
            <w:vAlign w:val="center"/>
          </w:tcPr>
          <w:p w14:paraId="3B421B68" w14:textId="77777777" w:rsidR="00AA506B" w:rsidRDefault="00000000">
            <w:pPr>
              <w:widowControl/>
              <w:jc w:val="center"/>
              <w:rPr>
                <w:rFonts w:ascii="仿宋" w:eastAsia="仿宋" w:hAnsi="仿宋" w:cs="仿宋" w:hint="eastAsia"/>
                <w:b/>
                <w:bCs/>
                <w:color w:val="000000"/>
                <w:kern w:val="0"/>
                <w:szCs w:val="21"/>
              </w:rPr>
            </w:pPr>
            <w:r>
              <w:rPr>
                <w:rFonts w:ascii="仿宋" w:eastAsia="仿宋" w:hAnsi="仿宋" w:cs="仿宋" w:hint="eastAsia"/>
                <w:b/>
                <w:bCs/>
                <w:color w:val="000000"/>
                <w:kern w:val="0"/>
                <w:szCs w:val="21"/>
              </w:rPr>
              <w:t>服务方案整体情况</w:t>
            </w:r>
          </w:p>
        </w:tc>
        <w:tc>
          <w:tcPr>
            <w:tcW w:w="555" w:type="dxa"/>
            <w:shd w:val="clear" w:color="auto" w:fill="FFFF00"/>
            <w:noWrap/>
            <w:vAlign w:val="center"/>
          </w:tcPr>
          <w:p w14:paraId="72224656" w14:textId="77777777" w:rsidR="00AA506B" w:rsidRDefault="00000000">
            <w:pPr>
              <w:widowControl/>
              <w:jc w:val="center"/>
              <w:textAlignment w:val="center"/>
              <w:rPr>
                <w:rFonts w:ascii="仿宋" w:eastAsia="仿宋" w:hAnsi="仿宋" w:cs="仿宋" w:hint="eastAsia"/>
                <w:sz w:val="20"/>
              </w:rPr>
            </w:pPr>
            <w:r>
              <w:rPr>
                <w:rFonts w:ascii="仿宋" w:eastAsia="仿宋" w:hAnsi="仿宋" w:cs="仿宋" w:hint="eastAsia"/>
                <w:sz w:val="20"/>
              </w:rPr>
              <w:t>10</w:t>
            </w:r>
          </w:p>
        </w:tc>
        <w:tc>
          <w:tcPr>
            <w:tcW w:w="5880" w:type="dxa"/>
            <w:shd w:val="clear" w:color="auto" w:fill="FFFF00"/>
            <w:vAlign w:val="center"/>
          </w:tcPr>
          <w:p w14:paraId="27F13E1D"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考察应答方案的服务内容是否完整，思路是否明确清晰有针对性并有理论依据，方案设想是否合理并符合业务特性；方案思路清晰，可行性高得(7,10]分；方案思路基本符合项目特征，但不够深入得(4,7]分；方案思路混乱得[1,4]分；未提供不得分。</w:t>
            </w:r>
          </w:p>
        </w:tc>
        <w:tc>
          <w:tcPr>
            <w:tcW w:w="2422" w:type="dxa"/>
            <w:noWrap/>
            <w:vAlign w:val="center"/>
          </w:tcPr>
          <w:p w14:paraId="6CE8B586" w14:textId="77777777" w:rsidR="00AA506B" w:rsidRDefault="00AA506B">
            <w:pPr>
              <w:widowControl/>
              <w:rPr>
                <w:rFonts w:ascii="仿宋" w:eastAsia="仿宋" w:hAnsi="仿宋" w:cs="仿宋" w:hint="eastAsia"/>
                <w:color w:val="000000"/>
                <w:kern w:val="0"/>
                <w:sz w:val="20"/>
                <w:lang w:bidi="ar"/>
              </w:rPr>
            </w:pPr>
          </w:p>
        </w:tc>
      </w:tr>
      <w:tr w:rsidR="00AA506B" w14:paraId="05994235" w14:textId="77777777">
        <w:trPr>
          <w:trHeight w:val="1012"/>
          <w:jc w:val="center"/>
        </w:trPr>
        <w:tc>
          <w:tcPr>
            <w:tcW w:w="678" w:type="dxa"/>
            <w:vMerge/>
            <w:noWrap/>
            <w:vAlign w:val="center"/>
          </w:tcPr>
          <w:p w14:paraId="39D87868" w14:textId="77777777" w:rsidR="00AA506B" w:rsidRDefault="00AA506B">
            <w:pPr>
              <w:widowControl/>
              <w:jc w:val="center"/>
              <w:rPr>
                <w:rFonts w:ascii="仿宋" w:eastAsia="仿宋" w:hAnsi="仿宋" w:cs="仿宋" w:hint="eastAsia"/>
                <w:b/>
                <w:bCs/>
                <w:color w:val="000000"/>
                <w:kern w:val="0"/>
                <w:sz w:val="20"/>
              </w:rPr>
            </w:pPr>
          </w:p>
        </w:tc>
        <w:tc>
          <w:tcPr>
            <w:tcW w:w="1032" w:type="dxa"/>
            <w:shd w:val="clear" w:color="auto" w:fill="FFFF00"/>
            <w:noWrap/>
            <w:vAlign w:val="center"/>
          </w:tcPr>
          <w:p w14:paraId="408FEDC5" w14:textId="77777777" w:rsidR="00AA506B" w:rsidRDefault="00000000">
            <w:pPr>
              <w:widowControl/>
              <w:jc w:val="center"/>
              <w:rPr>
                <w:rFonts w:ascii="仿宋" w:eastAsia="仿宋" w:hAnsi="仿宋" w:cs="仿宋" w:hint="eastAsia"/>
                <w:b/>
                <w:bCs/>
                <w:color w:val="000000"/>
                <w:kern w:val="0"/>
                <w:szCs w:val="21"/>
              </w:rPr>
            </w:pPr>
            <w:r>
              <w:rPr>
                <w:rFonts w:ascii="仿宋" w:eastAsia="仿宋" w:hAnsi="仿宋" w:cs="仿宋" w:hint="eastAsia"/>
                <w:b/>
                <w:bCs/>
                <w:color w:val="000000"/>
                <w:kern w:val="0"/>
                <w:szCs w:val="21"/>
              </w:rPr>
              <w:t>服务质量保障措施</w:t>
            </w:r>
          </w:p>
        </w:tc>
        <w:tc>
          <w:tcPr>
            <w:tcW w:w="555" w:type="dxa"/>
            <w:shd w:val="clear" w:color="auto" w:fill="FFFF00"/>
            <w:noWrap/>
            <w:vAlign w:val="center"/>
          </w:tcPr>
          <w:p w14:paraId="6CA17D0C" w14:textId="77777777" w:rsidR="00AA506B" w:rsidRDefault="00000000">
            <w:pPr>
              <w:widowControl/>
              <w:jc w:val="center"/>
              <w:textAlignment w:val="center"/>
              <w:rPr>
                <w:rFonts w:ascii="仿宋" w:eastAsia="仿宋" w:hAnsi="仿宋" w:cs="仿宋" w:hint="eastAsia"/>
                <w:sz w:val="20"/>
              </w:rPr>
            </w:pPr>
            <w:r>
              <w:rPr>
                <w:rFonts w:ascii="仿宋" w:eastAsia="仿宋" w:hAnsi="仿宋" w:cs="仿宋" w:hint="eastAsia"/>
                <w:sz w:val="20"/>
              </w:rPr>
              <w:t>5</w:t>
            </w:r>
          </w:p>
        </w:tc>
        <w:tc>
          <w:tcPr>
            <w:tcW w:w="5880" w:type="dxa"/>
            <w:shd w:val="clear" w:color="auto" w:fill="FFFF00"/>
            <w:vAlign w:val="center"/>
          </w:tcPr>
          <w:p w14:paraId="0A473770"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具有详尽可行的质量保障措施，能有效保障成果输出要求，措施完善合理得(4,5]分；保障措施不详细，但基本符合项目要求得(2,4]分；保障措施针对性不高得[0,2]分。</w:t>
            </w:r>
          </w:p>
        </w:tc>
        <w:tc>
          <w:tcPr>
            <w:tcW w:w="2422" w:type="dxa"/>
            <w:noWrap/>
            <w:vAlign w:val="center"/>
          </w:tcPr>
          <w:p w14:paraId="692683C0" w14:textId="77777777" w:rsidR="00AA506B" w:rsidRDefault="00AA506B">
            <w:pPr>
              <w:rPr>
                <w:rFonts w:ascii="仿宋" w:eastAsia="仿宋" w:hAnsi="仿宋" w:cs="仿宋" w:hint="eastAsia"/>
                <w:kern w:val="0"/>
                <w:sz w:val="20"/>
              </w:rPr>
            </w:pPr>
          </w:p>
        </w:tc>
      </w:tr>
      <w:tr w:rsidR="00AA506B" w14:paraId="3724811C" w14:textId="77777777">
        <w:trPr>
          <w:trHeight w:val="1432"/>
          <w:jc w:val="center"/>
        </w:trPr>
        <w:tc>
          <w:tcPr>
            <w:tcW w:w="678" w:type="dxa"/>
            <w:vMerge w:val="restart"/>
            <w:noWrap/>
            <w:vAlign w:val="center"/>
          </w:tcPr>
          <w:p w14:paraId="638D9C7B" w14:textId="77777777" w:rsidR="00AA506B" w:rsidRDefault="00000000">
            <w:pPr>
              <w:widowControl/>
              <w:jc w:val="center"/>
              <w:rPr>
                <w:rFonts w:ascii="仿宋" w:eastAsia="仿宋" w:hAnsi="仿宋" w:cs="仿宋" w:hint="eastAsia"/>
                <w:b/>
                <w:bCs/>
                <w:color w:val="000000"/>
                <w:kern w:val="0"/>
                <w:sz w:val="20"/>
              </w:rPr>
            </w:pPr>
            <w:r>
              <w:rPr>
                <w:rFonts w:ascii="仿宋" w:eastAsia="仿宋" w:hAnsi="仿宋" w:cs="仿宋" w:hint="eastAsia"/>
                <w:b/>
                <w:bCs/>
                <w:color w:val="000000"/>
                <w:kern w:val="0"/>
                <w:sz w:val="20"/>
              </w:rPr>
              <w:t>技术服务能力</w:t>
            </w:r>
          </w:p>
        </w:tc>
        <w:tc>
          <w:tcPr>
            <w:tcW w:w="1032" w:type="dxa"/>
            <w:noWrap/>
            <w:vAlign w:val="center"/>
          </w:tcPr>
          <w:p w14:paraId="4AB9017C" w14:textId="77777777" w:rsidR="00AA506B" w:rsidRDefault="00000000">
            <w:pPr>
              <w:widowControl/>
              <w:jc w:val="center"/>
              <w:rPr>
                <w:rFonts w:ascii="仿宋" w:eastAsia="仿宋" w:hAnsi="仿宋" w:cs="仿宋" w:hint="eastAsia"/>
                <w:b/>
                <w:bCs/>
                <w:kern w:val="0"/>
                <w:sz w:val="20"/>
              </w:rPr>
            </w:pPr>
            <w:r>
              <w:rPr>
                <w:rFonts w:ascii="仿宋" w:eastAsia="仿宋" w:hAnsi="仿宋" w:cs="仿宋" w:hint="eastAsia"/>
                <w:b/>
                <w:bCs/>
                <w:kern w:val="0"/>
                <w:sz w:val="20"/>
              </w:rPr>
              <w:t>技术能力</w:t>
            </w:r>
          </w:p>
        </w:tc>
        <w:tc>
          <w:tcPr>
            <w:tcW w:w="555" w:type="dxa"/>
            <w:noWrap/>
            <w:vAlign w:val="center"/>
          </w:tcPr>
          <w:p w14:paraId="367AD3FB" w14:textId="77777777" w:rsidR="00AA506B" w:rsidRDefault="00000000">
            <w:pPr>
              <w:widowControl/>
              <w:jc w:val="center"/>
              <w:textAlignment w:val="center"/>
              <w:rPr>
                <w:rFonts w:ascii="仿宋" w:eastAsia="仿宋" w:hAnsi="仿宋" w:cs="仿宋" w:hint="eastAsia"/>
                <w:sz w:val="20"/>
              </w:rPr>
            </w:pPr>
            <w:r>
              <w:rPr>
                <w:rFonts w:ascii="仿宋" w:eastAsia="仿宋" w:hAnsi="仿宋" w:cs="仿宋" w:hint="eastAsia"/>
                <w:sz w:val="20"/>
              </w:rPr>
              <w:t>15</w:t>
            </w:r>
          </w:p>
        </w:tc>
        <w:tc>
          <w:tcPr>
            <w:tcW w:w="5880" w:type="dxa"/>
            <w:vAlign w:val="center"/>
          </w:tcPr>
          <w:p w14:paraId="2123072C"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根据技术规范书“2.3服</w:t>
            </w:r>
            <w:bookmarkStart w:id="0" w:name="_Toc1008301206"/>
            <w:bookmarkStart w:id="1" w:name="_Toc1292222635"/>
            <w:bookmarkStart w:id="2" w:name="_Toc224208632"/>
            <w:bookmarkStart w:id="3" w:name="_Toc77150458"/>
            <w:r>
              <w:rPr>
                <w:rFonts w:ascii="仿宋" w:eastAsia="仿宋" w:hAnsi="仿宋" w:cs="仿宋" w:hint="eastAsia"/>
                <w:color w:val="000000"/>
                <w:kern w:val="0"/>
                <w:sz w:val="20"/>
              </w:rPr>
              <w:t>务能力要求</w:t>
            </w:r>
            <w:bookmarkEnd w:id="0"/>
            <w:bookmarkEnd w:id="1"/>
            <w:bookmarkEnd w:id="2"/>
            <w:bookmarkEnd w:id="3"/>
            <w:r>
              <w:rPr>
                <w:rFonts w:ascii="仿宋" w:eastAsia="仿宋" w:hAnsi="仿宋" w:cs="仿宋" w:hint="eastAsia"/>
                <w:color w:val="000000"/>
                <w:kern w:val="0"/>
                <w:sz w:val="20"/>
              </w:rPr>
              <w:t>”中的内容进行评审：</w:t>
            </w:r>
          </w:p>
          <w:p w14:paraId="57D6E54B"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一、漏洞挖掘能力，以下每小项完全满足得2分，部分满足得1分，不满足不得分，满分6分。</w:t>
            </w:r>
          </w:p>
          <w:p w14:paraId="6A2764EE"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1）支持采用基于漏洞原理的验证技术来漏洞验证，如远程溢出类漏洞、命令执行类漏洞、CORS跨域资源共享漏洞，HTTP账号密码明文传输，SQL注入，跨站脚本，文件包含漏洞，XPath注入，URL重定向，Session攻击，WEB后台弱口令、常见服务弱口令等。</w:t>
            </w:r>
          </w:p>
          <w:p w14:paraId="0457F3E1"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2）支持对垂直越权、水平越权、弱验证码等逻辑漏洞的扫描策略配置。</w:t>
            </w:r>
          </w:p>
          <w:p w14:paraId="3D33A40E"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3）创建系统漏扫任务时，扫描目标支持：IPV4、IPV6、域名同时下发。</w:t>
            </w:r>
          </w:p>
          <w:p w14:paraId="01297219"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二、恶意流量分析能力，以下每小项完全满足得1.5分，部分满足得0.5分，不满足不得分，满分3分。</w:t>
            </w:r>
          </w:p>
          <w:p w14:paraId="2E0AE7B9"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1）支持常见网络协议解析能力，包含但不限于IP、TCP、UDP、ICMP、HTTP、HTTPS、TLS/SSL、DNS、DHCP、SMB、NFS、SSH、TELNET、FTP、</w:t>
            </w:r>
            <w:r>
              <w:rPr>
                <w:rFonts w:ascii="仿宋" w:eastAsia="仿宋" w:hAnsi="仿宋" w:cs="仿宋" w:hint="eastAsia"/>
                <w:color w:val="000000"/>
                <w:kern w:val="0"/>
                <w:sz w:val="20"/>
              </w:rPr>
              <w:lastRenderedPageBreak/>
              <w:t>TFTP、LDAP、RDP、SMTP、IMAP、POP3、SNMP等。</w:t>
            </w:r>
          </w:p>
          <w:p w14:paraId="7368785A"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2）支持Web攻击特征的检测能力，检测类型包含但不限于web应用攻击、SQL注入、XPATH注入、目录遍历、LDAP注入、XSS攻击、XXE注入、敏感文件访问、命令执行、爬虫探测、WebShell、反序列化攻击等。</w:t>
            </w:r>
          </w:p>
          <w:p w14:paraId="09DDF95D"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三、安全运营管理能力，以下每小项完全满足得1.5分，部分满足得0.5分，不满足不得分，满分3分。</w:t>
            </w:r>
          </w:p>
          <w:p w14:paraId="23B42CCB"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1）提供对安全监测防护设备配置及策略的验证能力，系统内置的模拟攻击剧本应不少于3000个；内置的攻击剧本模板应不少于100个。</w:t>
            </w:r>
          </w:p>
          <w:p w14:paraId="52273093"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2)提供网站防护覆盖度核查能力，识别是否受到WAF、IPS等防护，自动测试和分析网站对攻击的拦截能力；支持每次上传站点清单文件不低于500个站点规模。</w:t>
            </w:r>
          </w:p>
          <w:p w14:paraId="447F6685"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四、AI运营管理能力，以下每小项完全满足得1.5分，部分满足得0.5分，不满足不得分，满分3分。</w:t>
            </w:r>
          </w:p>
          <w:p w14:paraId="668CE477"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1）AI研判功能用于对告警的处置动作、处置描述（处置说明、处置方式、soar剧本名称）对应的预测值等进行模型预测，辅助运营人员研判告警。</w:t>
            </w:r>
          </w:p>
          <w:p w14:paraId="46259580"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2）支持模型管理，包括编辑、复制、定期清理、删除版本、查看训练结果、发布版本；支持研判开关，开启状态下对告警进行预测，关闭状态下无预测结果。</w:t>
            </w:r>
          </w:p>
        </w:tc>
        <w:tc>
          <w:tcPr>
            <w:tcW w:w="2422" w:type="dxa"/>
            <w:noWrap/>
            <w:vAlign w:val="center"/>
          </w:tcPr>
          <w:p w14:paraId="2AE53B66" w14:textId="77777777" w:rsidR="00AA506B" w:rsidRDefault="00000000">
            <w:pPr>
              <w:rPr>
                <w:rFonts w:ascii="仿宋" w:eastAsia="仿宋" w:hAnsi="仿宋" w:cs="仿宋" w:hint="eastAsia"/>
                <w:kern w:val="0"/>
                <w:sz w:val="20"/>
              </w:rPr>
            </w:pPr>
            <w:r>
              <w:rPr>
                <w:rFonts w:ascii="仿宋" w:eastAsia="仿宋" w:hAnsi="仿宋" w:cs="仿宋" w:hint="eastAsia"/>
                <w:sz w:val="20"/>
              </w:rPr>
              <w:lastRenderedPageBreak/>
              <w:t>应答人需提供工具的类似功能演示录屏或演示截图；若为应答人自研工具，录屏或截图需体现应答人名称或logo；若非应答人自研工具，除工具的类似功能录屏或演示截图外，还须提供相关工具的购买合同关键页及发票扫描件。</w:t>
            </w:r>
          </w:p>
        </w:tc>
      </w:tr>
      <w:tr w:rsidR="00AA506B" w14:paraId="1977AABC" w14:textId="77777777">
        <w:trPr>
          <w:trHeight w:val="90"/>
          <w:jc w:val="center"/>
        </w:trPr>
        <w:tc>
          <w:tcPr>
            <w:tcW w:w="678" w:type="dxa"/>
            <w:vMerge/>
            <w:noWrap/>
            <w:vAlign w:val="center"/>
          </w:tcPr>
          <w:p w14:paraId="0E79ECD6" w14:textId="77777777" w:rsidR="00AA506B" w:rsidRDefault="00AA506B">
            <w:pPr>
              <w:widowControl/>
              <w:jc w:val="center"/>
              <w:rPr>
                <w:rFonts w:ascii="仿宋" w:eastAsia="仿宋" w:hAnsi="仿宋" w:cs="仿宋" w:hint="eastAsia"/>
                <w:b/>
                <w:bCs/>
                <w:color w:val="000000"/>
                <w:kern w:val="0"/>
                <w:sz w:val="20"/>
              </w:rPr>
            </w:pPr>
          </w:p>
        </w:tc>
        <w:tc>
          <w:tcPr>
            <w:tcW w:w="1032" w:type="dxa"/>
            <w:noWrap/>
            <w:vAlign w:val="center"/>
          </w:tcPr>
          <w:p w14:paraId="767F832A" w14:textId="77777777" w:rsidR="00AA506B" w:rsidRDefault="00000000">
            <w:pPr>
              <w:widowControl/>
              <w:jc w:val="center"/>
              <w:rPr>
                <w:rFonts w:ascii="仿宋" w:eastAsia="仿宋" w:hAnsi="仿宋" w:cs="仿宋" w:hint="eastAsia"/>
                <w:b/>
                <w:bCs/>
                <w:kern w:val="0"/>
                <w:sz w:val="20"/>
              </w:rPr>
            </w:pPr>
            <w:r>
              <w:rPr>
                <w:rFonts w:ascii="仿宋" w:eastAsia="仿宋" w:hAnsi="仿宋" w:cs="仿宋" w:hint="eastAsia"/>
                <w:b/>
                <w:bCs/>
                <w:kern w:val="0"/>
                <w:sz w:val="20"/>
              </w:rPr>
              <w:t>技术工具</w:t>
            </w:r>
          </w:p>
        </w:tc>
        <w:tc>
          <w:tcPr>
            <w:tcW w:w="555" w:type="dxa"/>
            <w:noWrap/>
            <w:vAlign w:val="center"/>
          </w:tcPr>
          <w:p w14:paraId="14D7CFA8" w14:textId="77777777" w:rsidR="00AA506B" w:rsidRDefault="00000000">
            <w:pPr>
              <w:widowControl/>
              <w:jc w:val="center"/>
              <w:textAlignment w:val="center"/>
              <w:rPr>
                <w:rFonts w:ascii="仿宋" w:eastAsia="仿宋" w:hAnsi="仿宋" w:cs="仿宋" w:hint="eastAsia"/>
                <w:sz w:val="20"/>
              </w:rPr>
            </w:pPr>
            <w:r>
              <w:rPr>
                <w:rFonts w:ascii="仿宋" w:eastAsia="仿宋" w:hAnsi="仿宋" w:cs="仿宋" w:hint="eastAsia"/>
                <w:sz w:val="20"/>
              </w:rPr>
              <w:t>5</w:t>
            </w:r>
          </w:p>
        </w:tc>
        <w:tc>
          <w:tcPr>
            <w:tcW w:w="5880" w:type="dxa"/>
            <w:vAlign w:val="center"/>
          </w:tcPr>
          <w:p w14:paraId="36461B00"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1、应答人需提供自主研发的漏洞扫描、流量审计、攻击模拟、态势感知等工具（提供产品网络关键设备和网络安全专用产品安全认证证书），并说明各种工具的用途和现场使用的必要性，同时具有相关部署使用经验，每满足1项得1分，最高得3分。</w:t>
            </w:r>
          </w:p>
          <w:p w14:paraId="3A86A6F7"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2、上述工具承诺在服务期内部署现场并使用并满足漏洞挖掘、恶意流量分析、安全运营管理、AI运营管理能力要求，提供承诺函得2分，否则不得分。</w:t>
            </w:r>
          </w:p>
        </w:tc>
        <w:tc>
          <w:tcPr>
            <w:tcW w:w="2422" w:type="dxa"/>
            <w:noWrap/>
            <w:vAlign w:val="center"/>
          </w:tcPr>
          <w:p w14:paraId="5AC03502" w14:textId="77777777" w:rsidR="00AA506B" w:rsidRDefault="00000000">
            <w:pPr>
              <w:rPr>
                <w:rFonts w:ascii="仿宋" w:eastAsia="仿宋" w:hAnsi="仿宋" w:cs="仿宋" w:hint="eastAsia"/>
                <w:kern w:val="0"/>
                <w:sz w:val="20"/>
              </w:rPr>
            </w:pPr>
            <w:r>
              <w:rPr>
                <w:rFonts w:ascii="仿宋" w:eastAsia="仿宋" w:hAnsi="仿宋" w:cs="仿宋" w:hint="eastAsia"/>
                <w:kern w:val="0"/>
                <w:sz w:val="20"/>
              </w:rPr>
              <w:t>1、提供工具销售许可证或网络关键设备和网络安全专用产品安全认证证书、工具说明；</w:t>
            </w:r>
          </w:p>
          <w:p w14:paraId="1ABE816B" w14:textId="77777777" w:rsidR="00AA506B" w:rsidRDefault="00000000">
            <w:pPr>
              <w:rPr>
                <w:rFonts w:ascii="仿宋" w:eastAsia="仿宋" w:hAnsi="仿宋" w:cs="仿宋" w:hint="eastAsia"/>
                <w:kern w:val="0"/>
                <w:sz w:val="20"/>
              </w:rPr>
            </w:pPr>
            <w:r>
              <w:rPr>
                <w:rFonts w:ascii="仿宋" w:eastAsia="仿宋" w:hAnsi="仿宋" w:cs="仿宋" w:hint="eastAsia"/>
                <w:kern w:val="0"/>
                <w:sz w:val="20"/>
              </w:rPr>
              <w:t>2、提供承诺函。</w:t>
            </w:r>
          </w:p>
        </w:tc>
      </w:tr>
      <w:tr w:rsidR="00AA506B" w14:paraId="06C68E7F" w14:textId="77777777">
        <w:trPr>
          <w:trHeight w:val="90"/>
          <w:jc w:val="center"/>
        </w:trPr>
        <w:tc>
          <w:tcPr>
            <w:tcW w:w="678" w:type="dxa"/>
            <w:vMerge/>
            <w:noWrap/>
            <w:vAlign w:val="center"/>
          </w:tcPr>
          <w:p w14:paraId="1EDD9F01" w14:textId="77777777" w:rsidR="00AA506B" w:rsidRDefault="00AA506B">
            <w:pPr>
              <w:widowControl/>
              <w:jc w:val="center"/>
              <w:rPr>
                <w:rFonts w:ascii="仿宋" w:eastAsia="仿宋" w:hAnsi="仿宋" w:cs="仿宋" w:hint="eastAsia"/>
                <w:b/>
                <w:bCs/>
                <w:color w:val="000000"/>
                <w:kern w:val="0"/>
                <w:sz w:val="20"/>
              </w:rPr>
            </w:pPr>
          </w:p>
        </w:tc>
        <w:tc>
          <w:tcPr>
            <w:tcW w:w="1032" w:type="dxa"/>
            <w:noWrap/>
            <w:vAlign w:val="center"/>
          </w:tcPr>
          <w:p w14:paraId="37299F63" w14:textId="77777777" w:rsidR="00AA506B" w:rsidRDefault="00000000">
            <w:pPr>
              <w:widowControl/>
              <w:jc w:val="center"/>
              <w:rPr>
                <w:rFonts w:ascii="仿宋" w:eastAsia="仿宋" w:hAnsi="仿宋" w:cs="仿宋" w:hint="eastAsia"/>
                <w:b/>
                <w:bCs/>
                <w:kern w:val="0"/>
                <w:sz w:val="20"/>
              </w:rPr>
            </w:pPr>
            <w:r>
              <w:rPr>
                <w:rFonts w:ascii="仿宋" w:eastAsia="仿宋" w:hAnsi="仿宋" w:cs="仿宋" w:hint="eastAsia"/>
                <w:b/>
                <w:bCs/>
                <w:kern w:val="0"/>
                <w:sz w:val="20"/>
              </w:rPr>
              <w:t>技术实力</w:t>
            </w:r>
          </w:p>
        </w:tc>
        <w:tc>
          <w:tcPr>
            <w:tcW w:w="555" w:type="dxa"/>
            <w:noWrap/>
            <w:vAlign w:val="center"/>
          </w:tcPr>
          <w:p w14:paraId="52D47161" w14:textId="77777777" w:rsidR="00AA506B" w:rsidRDefault="00000000">
            <w:pPr>
              <w:widowControl/>
              <w:jc w:val="center"/>
              <w:textAlignment w:val="center"/>
              <w:rPr>
                <w:rFonts w:ascii="仿宋" w:eastAsia="仿宋" w:hAnsi="仿宋" w:cs="仿宋" w:hint="eastAsia"/>
                <w:sz w:val="20"/>
              </w:rPr>
            </w:pPr>
            <w:r>
              <w:rPr>
                <w:rFonts w:ascii="仿宋" w:eastAsia="仿宋" w:hAnsi="仿宋" w:cs="仿宋" w:hint="eastAsia"/>
                <w:sz w:val="20"/>
              </w:rPr>
              <w:t>10</w:t>
            </w:r>
          </w:p>
        </w:tc>
        <w:tc>
          <w:tcPr>
            <w:tcW w:w="5880" w:type="dxa"/>
            <w:vAlign w:val="center"/>
          </w:tcPr>
          <w:p w14:paraId="3B0E7CF7"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应答人具有自主创新和研发能力，保障后续技术和服务的连续性</w:t>
            </w:r>
            <w:r>
              <w:rPr>
                <w:rFonts w:ascii="仿宋" w:eastAsia="仿宋" w:hAnsi="仿宋" w:cs="仿宋" w:hint="eastAsia"/>
                <w:color w:val="000000"/>
                <w:kern w:val="0"/>
                <w:sz w:val="20"/>
              </w:rPr>
              <w:br/>
              <w:t>1、提供网络安全领域专利（已获得授权或进入实质性审查）且专利名称包含关键字“网络扫描”或“网络攻击”或“网络安全”的（同一专利不重复计数），每个得1.5分，最高6分。</w:t>
            </w:r>
          </w:p>
          <w:p w14:paraId="35DCEAB2" w14:textId="77777777" w:rsidR="00AA506B" w:rsidRDefault="00000000">
            <w:pPr>
              <w:rPr>
                <w:rFonts w:ascii="仿宋" w:eastAsia="仿宋" w:hAnsi="仿宋" w:cs="仿宋" w:hint="eastAsia"/>
                <w:color w:val="000000"/>
                <w:kern w:val="0"/>
                <w:sz w:val="20"/>
              </w:rPr>
            </w:pPr>
            <w:r>
              <w:rPr>
                <w:rFonts w:ascii="仿宋" w:eastAsia="仿宋" w:hAnsi="仿宋" w:cs="仿宋" w:hint="eastAsia"/>
                <w:color w:val="000000"/>
                <w:kern w:val="0"/>
                <w:sz w:val="20"/>
              </w:rPr>
              <w:t>2、具备强大的安全攻防能力，获得过省级及以上网络安全攻防演练奖项的，每个得2分，最高4分，否则不得分。</w:t>
            </w:r>
          </w:p>
        </w:tc>
        <w:tc>
          <w:tcPr>
            <w:tcW w:w="2422" w:type="dxa"/>
            <w:noWrap/>
            <w:vAlign w:val="center"/>
          </w:tcPr>
          <w:p w14:paraId="772475C5" w14:textId="77777777" w:rsidR="00AA506B" w:rsidRDefault="00000000">
            <w:pPr>
              <w:rPr>
                <w:rFonts w:ascii="仿宋" w:eastAsia="仿宋" w:hAnsi="仿宋" w:cs="仿宋" w:hint="eastAsia"/>
                <w:kern w:val="0"/>
                <w:sz w:val="20"/>
              </w:rPr>
            </w:pPr>
            <w:r>
              <w:rPr>
                <w:rFonts w:ascii="仿宋" w:eastAsia="仿宋" w:hAnsi="仿宋" w:cs="仿宋" w:hint="eastAsia"/>
                <w:kern w:val="0"/>
                <w:sz w:val="20"/>
              </w:rPr>
              <w:t>1、需提供专利证书扫描件，专利应归属应答人所有，证书主体名称应与应答人一致。需提供专利查询截图，截图须包括查询网页地址链接或单独提供链接；原件备查。</w:t>
            </w:r>
          </w:p>
          <w:p w14:paraId="4CC6EEDE" w14:textId="77777777" w:rsidR="00AA506B" w:rsidRDefault="00000000">
            <w:pPr>
              <w:rPr>
                <w:rFonts w:ascii="仿宋" w:eastAsia="仿宋" w:hAnsi="仿宋" w:cs="仿宋" w:hint="eastAsia"/>
                <w:kern w:val="0"/>
                <w:sz w:val="20"/>
              </w:rPr>
            </w:pPr>
            <w:r>
              <w:rPr>
                <w:rFonts w:ascii="仿宋" w:eastAsia="仿宋" w:hAnsi="仿宋" w:cs="仿宋" w:hint="eastAsia"/>
                <w:kern w:val="0"/>
                <w:sz w:val="20"/>
              </w:rPr>
              <w:t>2、提供奖项证书复印件，</w:t>
            </w:r>
            <w:r>
              <w:rPr>
                <w:rFonts w:ascii="仿宋" w:eastAsia="仿宋" w:hAnsi="仿宋" w:cs="仿宋" w:hint="eastAsia"/>
                <w:kern w:val="0"/>
                <w:sz w:val="20"/>
                <w:lang w:bidi="ar"/>
              </w:rPr>
              <w:t>原件备查。</w:t>
            </w:r>
          </w:p>
        </w:tc>
      </w:tr>
      <w:tr w:rsidR="00AA506B" w14:paraId="7EA6FBCE" w14:textId="77777777">
        <w:trPr>
          <w:trHeight w:val="90"/>
          <w:jc w:val="center"/>
        </w:trPr>
        <w:tc>
          <w:tcPr>
            <w:tcW w:w="678" w:type="dxa"/>
            <w:noWrap/>
            <w:vAlign w:val="center"/>
          </w:tcPr>
          <w:p w14:paraId="0A555B6F" w14:textId="77777777" w:rsidR="00AA506B" w:rsidRDefault="00000000">
            <w:pPr>
              <w:widowControl/>
              <w:jc w:val="center"/>
              <w:rPr>
                <w:rFonts w:ascii="仿宋" w:eastAsia="仿宋" w:hAnsi="仿宋" w:cs="仿宋" w:hint="eastAsia"/>
                <w:b/>
                <w:bCs/>
                <w:color w:val="000000"/>
                <w:kern w:val="0"/>
                <w:sz w:val="20"/>
              </w:rPr>
            </w:pPr>
            <w:r>
              <w:rPr>
                <w:rFonts w:ascii="仿宋" w:eastAsia="仿宋" w:hAnsi="仿宋" w:cs="仿宋" w:hint="eastAsia"/>
                <w:b/>
                <w:bCs/>
                <w:color w:val="000000"/>
                <w:kern w:val="0"/>
                <w:sz w:val="20"/>
              </w:rPr>
              <w:t>支撑服务</w:t>
            </w:r>
          </w:p>
        </w:tc>
        <w:tc>
          <w:tcPr>
            <w:tcW w:w="1032" w:type="dxa"/>
            <w:noWrap/>
            <w:vAlign w:val="center"/>
          </w:tcPr>
          <w:p w14:paraId="07A154C5" w14:textId="77777777" w:rsidR="00AA506B" w:rsidRDefault="00000000">
            <w:pPr>
              <w:widowControl/>
              <w:jc w:val="center"/>
              <w:rPr>
                <w:rFonts w:ascii="仿宋" w:eastAsia="仿宋" w:hAnsi="仿宋" w:cs="仿宋" w:hint="eastAsia"/>
                <w:b/>
                <w:bCs/>
                <w:color w:val="000000"/>
                <w:kern w:val="0"/>
                <w:sz w:val="20"/>
                <w:lang w:bidi="ar"/>
              </w:rPr>
            </w:pPr>
            <w:r>
              <w:rPr>
                <w:rFonts w:ascii="仿宋" w:eastAsia="仿宋" w:hAnsi="仿宋" w:cs="仿宋" w:hint="eastAsia"/>
                <w:b/>
                <w:bCs/>
                <w:color w:val="000000"/>
                <w:kern w:val="0"/>
                <w:sz w:val="20"/>
              </w:rPr>
              <w:t>服务支持能力评估</w:t>
            </w:r>
          </w:p>
        </w:tc>
        <w:tc>
          <w:tcPr>
            <w:tcW w:w="555" w:type="dxa"/>
            <w:noWrap/>
            <w:vAlign w:val="center"/>
          </w:tcPr>
          <w:p w14:paraId="533DB9D2" w14:textId="77777777" w:rsidR="00AA506B" w:rsidRDefault="00000000">
            <w:pPr>
              <w:jc w:val="center"/>
              <w:rPr>
                <w:rFonts w:ascii="仿宋" w:eastAsia="仿宋" w:hAnsi="仿宋" w:cs="仿宋" w:hint="eastAsia"/>
                <w:color w:val="000000"/>
                <w:kern w:val="0"/>
                <w:sz w:val="20"/>
                <w:lang w:bidi="ar"/>
              </w:rPr>
            </w:pPr>
            <w:r>
              <w:rPr>
                <w:rFonts w:ascii="仿宋" w:eastAsia="仿宋" w:hAnsi="仿宋" w:cs="仿宋" w:hint="eastAsia"/>
                <w:color w:val="000000"/>
                <w:kern w:val="0"/>
                <w:sz w:val="20"/>
                <w:lang w:bidi="ar"/>
              </w:rPr>
              <w:t>5</w:t>
            </w:r>
          </w:p>
        </w:tc>
        <w:tc>
          <w:tcPr>
            <w:tcW w:w="5880" w:type="dxa"/>
            <w:vAlign w:val="center"/>
          </w:tcPr>
          <w:p w14:paraId="020E863C" w14:textId="455FC8F7" w:rsidR="00AA506B" w:rsidRDefault="00000000">
            <w:pPr>
              <w:rPr>
                <w:rFonts w:ascii="仿宋" w:eastAsia="仿宋" w:hAnsi="仿宋" w:cs="仿宋" w:hint="eastAsia"/>
                <w:color w:val="000000"/>
                <w:kern w:val="0"/>
                <w:sz w:val="20"/>
                <w:lang w:bidi="ar"/>
              </w:rPr>
            </w:pPr>
            <w:r>
              <w:rPr>
                <w:rFonts w:ascii="仿宋" w:eastAsia="仿宋" w:hAnsi="仿宋" w:cs="仿宋" w:hint="eastAsia"/>
                <w:color w:val="000000"/>
                <w:kern w:val="0"/>
                <w:sz w:val="20"/>
              </w:rPr>
              <w:t>1、在杭州市设有常驻工作点，且专业技术人员不少于11人（不含项目经理），或承诺成交后30日内在项目服务地配置服务团队，且专业技术人员不少于11人（不含项目经理）得</w:t>
            </w:r>
            <w:r w:rsidR="003B17B1">
              <w:rPr>
                <w:rFonts w:ascii="仿宋" w:eastAsia="仿宋" w:hAnsi="仿宋" w:cs="仿宋" w:hint="eastAsia"/>
                <w:color w:val="000000"/>
                <w:kern w:val="0"/>
                <w:sz w:val="20"/>
              </w:rPr>
              <w:t>3</w:t>
            </w:r>
            <w:r>
              <w:rPr>
                <w:rFonts w:ascii="仿宋" w:eastAsia="仿宋" w:hAnsi="仿宋" w:cs="仿宋" w:hint="eastAsia"/>
                <w:color w:val="000000"/>
                <w:kern w:val="0"/>
                <w:sz w:val="20"/>
              </w:rPr>
              <w:t>分；无常驻工作点且无相应承诺的得0分。</w:t>
            </w:r>
            <w:r>
              <w:rPr>
                <w:rFonts w:ascii="仿宋" w:eastAsia="仿宋" w:hAnsi="仿宋" w:cs="仿宋" w:hint="eastAsia"/>
                <w:color w:val="000000"/>
                <w:kern w:val="0"/>
                <w:sz w:val="20"/>
              </w:rPr>
              <w:br/>
              <w:t>2、入选主管部门(或行业协会)颁发的网络安全服务或信息安全服务支撑单位的，得2分。注:主管部门(含行业协会)包括工信部、通管局、网信办、公安厅等主管部门，互联网协会、通信协会、通信学会、网络空间安全协会、计算机信息系统安全协会等行业协</w:t>
            </w:r>
            <w:r>
              <w:rPr>
                <w:rFonts w:ascii="仿宋" w:eastAsia="仿宋" w:hAnsi="仿宋" w:cs="仿宋" w:hint="eastAsia"/>
                <w:color w:val="000000"/>
                <w:kern w:val="0"/>
                <w:sz w:val="20"/>
              </w:rPr>
              <w:lastRenderedPageBreak/>
              <w:t>会。</w:t>
            </w:r>
          </w:p>
        </w:tc>
        <w:tc>
          <w:tcPr>
            <w:tcW w:w="2422" w:type="dxa"/>
            <w:noWrap/>
            <w:vAlign w:val="center"/>
          </w:tcPr>
          <w:p w14:paraId="02405037" w14:textId="77777777" w:rsidR="00AA506B" w:rsidRDefault="00000000">
            <w:pPr>
              <w:widowControl/>
              <w:rPr>
                <w:rFonts w:ascii="仿宋" w:eastAsia="仿宋" w:hAnsi="仿宋" w:cs="仿宋" w:hint="eastAsia"/>
                <w:sz w:val="20"/>
              </w:rPr>
            </w:pPr>
            <w:r>
              <w:rPr>
                <w:rFonts w:ascii="仿宋" w:eastAsia="仿宋" w:hAnsi="仿宋" w:cs="仿宋" w:hint="eastAsia"/>
                <w:sz w:val="20"/>
              </w:rPr>
              <w:lastRenderedPageBreak/>
              <w:t>1.第一项须提供营业执照复印件或服务点租赁协议或服务点房产证明并提供服务团队人员清单，或提供承诺函。</w:t>
            </w:r>
          </w:p>
          <w:p w14:paraId="78520C18" w14:textId="77777777" w:rsidR="00AA506B" w:rsidRDefault="00000000">
            <w:pPr>
              <w:widowControl/>
              <w:rPr>
                <w:rFonts w:ascii="仿宋" w:eastAsia="仿宋" w:hAnsi="仿宋" w:cs="仿宋" w:hint="eastAsia"/>
                <w:kern w:val="0"/>
                <w:sz w:val="20"/>
                <w:lang w:bidi="ar"/>
              </w:rPr>
            </w:pPr>
            <w:r>
              <w:rPr>
                <w:rFonts w:ascii="仿宋" w:eastAsia="仿宋" w:hAnsi="仿宋" w:cs="仿宋" w:hint="eastAsia"/>
                <w:sz w:val="20"/>
              </w:rPr>
              <w:t>2.第二项须提供相关证书或证明，以及提供证书或证明的网站查询截图，截</w:t>
            </w:r>
            <w:r>
              <w:rPr>
                <w:rFonts w:ascii="仿宋" w:eastAsia="仿宋" w:hAnsi="仿宋" w:cs="仿宋" w:hint="eastAsia"/>
                <w:sz w:val="20"/>
              </w:rPr>
              <w:lastRenderedPageBreak/>
              <w:t>图须包括查询网页地址链接或单独提供链接。</w:t>
            </w:r>
          </w:p>
        </w:tc>
      </w:tr>
      <w:tr w:rsidR="00AA506B" w14:paraId="0E8F61EB" w14:textId="77777777">
        <w:trPr>
          <w:trHeight w:val="104"/>
          <w:jc w:val="center"/>
        </w:trPr>
        <w:tc>
          <w:tcPr>
            <w:tcW w:w="678" w:type="dxa"/>
            <w:noWrap/>
            <w:vAlign w:val="center"/>
          </w:tcPr>
          <w:p w14:paraId="67171993" w14:textId="77777777" w:rsidR="00AA506B" w:rsidRDefault="00000000">
            <w:pPr>
              <w:jc w:val="center"/>
              <w:rPr>
                <w:rFonts w:ascii="仿宋" w:eastAsia="仿宋" w:hAnsi="仿宋" w:cs="仿宋" w:hint="eastAsia"/>
                <w:b/>
                <w:bCs/>
                <w:color w:val="000000"/>
                <w:kern w:val="0"/>
                <w:sz w:val="20"/>
              </w:rPr>
            </w:pPr>
            <w:r>
              <w:rPr>
                <w:rFonts w:ascii="仿宋" w:eastAsia="仿宋" w:hAnsi="仿宋" w:cs="仿宋" w:hint="eastAsia"/>
                <w:b/>
                <w:bCs/>
                <w:color w:val="000000"/>
                <w:kern w:val="0"/>
                <w:sz w:val="20"/>
              </w:rPr>
              <w:lastRenderedPageBreak/>
              <w:t>经验业绩</w:t>
            </w:r>
          </w:p>
        </w:tc>
        <w:tc>
          <w:tcPr>
            <w:tcW w:w="1032" w:type="dxa"/>
            <w:noWrap/>
            <w:vAlign w:val="center"/>
          </w:tcPr>
          <w:p w14:paraId="7C3D1376" w14:textId="77777777" w:rsidR="00AA506B" w:rsidRDefault="00000000">
            <w:pPr>
              <w:widowControl/>
              <w:jc w:val="center"/>
              <w:rPr>
                <w:rFonts w:ascii="仿宋" w:eastAsia="仿宋" w:hAnsi="仿宋" w:cs="仿宋" w:hint="eastAsia"/>
                <w:b/>
                <w:bCs/>
                <w:kern w:val="0"/>
                <w:sz w:val="20"/>
              </w:rPr>
            </w:pPr>
            <w:r>
              <w:rPr>
                <w:rFonts w:ascii="仿宋" w:eastAsia="仿宋" w:hAnsi="仿宋" w:cs="仿宋" w:hint="eastAsia"/>
                <w:b/>
                <w:bCs/>
                <w:color w:val="000000"/>
                <w:kern w:val="0"/>
                <w:sz w:val="20"/>
                <w:lang w:bidi="ar"/>
              </w:rPr>
              <w:t>经验业绩</w:t>
            </w:r>
          </w:p>
        </w:tc>
        <w:tc>
          <w:tcPr>
            <w:tcW w:w="555" w:type="dxa"/>
            <w:noWrap/>
            <w:vAlign w:val="center"/>
          </w:tcPr>
          <w:p w14:paraId="4E2087C2" w14:textId="77777777" w:rsidR="00AA506B" w:rsidRDefault="00000000">
            <w:pPr>
              <w:widowControl/>
              <w:jc w:val="center"/>
              <w:rPr>
                <w:rFonts w:ascii="仿宋" w:eastAsia="仿宋" w:hAnsi="仿宋" w:cs="仿宋" w:hint="eastAsia"/>
                <w:sz w:val="20"/>
              </w:rPr>
            </w:pPr>
            <w:r>
              <w:rPr>
                <w:rFonts w:ascii="仿宋" w:eastAsia="仿宋" w:hAnsi="仿宋" w:cs="仿宋" w:hint="eastAsia"/>
                <w:sz w:val="20"/>
              </w:rPr>
              <w:t>15</w:t>
            </w:r>
          </w:p>
        </w:tc>
        <w:tc>
          <w:tcPr>
            <w:tcW w:w="5880" w:type="dxa"/>
            <w:vAlign w:val="center"/>
          </w:tcPr>
          <w:p w14:paraId="5104FAE9" w14:textId="77777777" w:rsidR="00AA506B" w:rsidRDefault="00000000">
            <w:pPr>
              <w:widowControl/>
              <w:jc w:val="left"/>
              <w:rPr>
                <w:rFonts w:ascii="仿宋" w:eastAsia="仿宋" w:hAnsi="仿宋" w:cs="仿宋" w:hint="eastAsia"/>
                <w:kern w:val="0"/>
                <w:sz w:val="20"/>
                <w:lang w:bidi="ar"/>
              </w:rPr>
            </w:pPr>
            <w:r>
              <w:rPr>
                <w:rFonts w:ascii="仿宋" w:eastAsia="仿宋" w:hAnsi="仿宋" w:cs="仿宋" w:hint="eastAsia"/>
                <w:kern w:val="0"/>
                <w:sz w:val="20"/>
                <w:lang w:bidi="ar"/>
              </w:rPr>
              <w:t>1、2023年1月1日（以合同签订时间为准）至应答截止当日，具备网络安全服务合同案例经验（合同标题或主要内容含有“网络安全高级技术”或“安全运维”或“安全保障”关键字，维保或软硬件销售类合同不计入），且提供合同对应的发票至少一张，合同含税金额不小于300万元，一例得2分，最高10分。</w:t>
            </w:r>
          </w:p>
          <w:p w14:paraId="471AA9E4" w14:textId="77777777" w:rsidR="00AA506B" w:rsidRDefault="00000000">
            <w:pPr>
              <w:widowControl/>
              <w:jc w:val="left"/>
              <w:rPr>
                <w:rFonts w:ascii="仿宋" w:eastAsia="仿宋" w:hAnsi="仿宋" w:cs="仿宋" w:hint="eastAsia"/>
                <w:kern w:val="0"/>
                <w:sz w:val="20"/>
                <w:lang w:bidi="ar"/>
              </w:rPr>
            </w:pPr>
            <w:r>
              <w:rPr>
                <w:rFonts w:ascii="仿宋" w:eastAsia="仿宋" w:hAnsi="仿宋" w:cs="仿宋" w:hint="eastAsia"/>
                <w:kern w:val="0"/>
                <w:sz w:val="20"/>
                <w:lang w:bidi="ar"/>
              </w:rPr>
              <w:t>2、上述有效合同金额累计达到900万，得2分，在此基础上每增加300万加1分，本项最高得5分。</w:t>
            </w:r>
          </w:p>
        </w:tc>
        <w:tc>
          <w:tcPr>
            <w:tcW w:w="2422" w:type="dxa"/>
            <w:noWrap/>
            <w:vAlign w:val="center"/>
          </w:tcPr>
          <w:p w14:paraId="64F46339" w14:textId="77777777" w:rsidR="00AA506B" w:rsidRDefault="00000000">
            <w:pPr>
              <w:rPr>
                <w:rFonts w:ascii="仿宋" w:eastAsia="仿宋" w:hAnsi="仿宋" w:cs="仿宋" w:hint="eastAsia"/>
                <w:color w:val="C00000"/>
                <w:kern w:val="0"/>
                <w:sz w:val="20"/>
              </w:rPr>
            </w:pPr>
            <w:r>
              <w:rPr>
                <w:rFonts w:ascii="仿宋" w:eastAsia="仿宋" w:hAnsi="仿宋" w:cs="仿宋" w:hint="eastAsia"/>
                <w:kern w:val="0"/>
                <w:sz w:val="20"/>
              </w:rPr>
              <w:t>1.合同需提供与应答人签订的合同关键页扫描件【包括但不限于合同首页、金额页（如合同未明确具体金额，另需提供结算发票扫描件）、体现合同主要内容的页、合同生效页、签字盖章页】；</w:t>
            </w:r>
            <w:r>
              <w:rPr>
                <w:rFonts w:ascii="仿宋" w:eastAsia="仿宋" w:hAnsi="仿宋" w:cs="仿宋" w:hint="eastAsia"/>
                <w:kern w:val="0"/>
                <w:sz w:val="20"/>
              </w:rPr>
              <w:br/>
              <w:t>2.提供与该合同相对应的至少【一】张发票电子文档及发票查询结果截图，发票认定的基本要素包括：1）购买方和销售方名称须与有效合同签章的双方单位名称（含分支机构）一致；2）发票开具时间须在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ascii="仿宋" w:eastAsia="仿宋" w:hAnsi="仿宋" w:cs="仿宋" w:hint="eastAsia"/>
                <w:kern w:val="0"/>
                <w:sz w:val="20"/>
              </w:rPr>
              <w:br/>
              <w:t>3.合同未明确具体金额的，以认定的发票累计含税金额为准；</w:t>
            </w:r>
            <w:r>
              <w:rPr>
                <w:rFonts w:ascii="仿宋" w:eastAsia="仿宋" w:hAnsi="仿宋" w:cs="仿宋" w:hint="eastAsia"/>
                <w:kern w:val="0"/>
                <w:sz w:val="20"/>
              </w:rPr>
              <w:br/>
              <w:t>4.以合同签订时间为准。若双方签订日期不一致，则以签订时间后者为准，体现单方时间的以该时间为准。如合同另行约定合同生效之日，则以合同生效之日为准；</w:t>
            </w:r>
            <w:r>
              <w:rPr>
                <w:rFonts w:ascii="仿宋" w:eastAsia="仿宋" w:hAnsi="仿宋" w:cs="仿宋" w:hint="eastAsia"/>
                <w:kern w:val="0"/>
                <w:sz w:val="20"/>
              </w:rPr>
              <w:br/>
              <w:t>5.合同签字盖章页须具有双方盖章或签字，但如合同约定合同应当签字并盖章生效的，则合同应当签字并盖章，否则该合同不予认定。</w:t>
            </w:r>
            <w:r>
              <w:rPr>
                <w:rFonts w:ascii="仿宋" w:eastAsia="仿宋" w:hAnsi="仿宋" w:cs="仿宋" w:hint="eastAsia"/>
                <w:kern w:val="0"/>
                <w:sz w:val="20"/>
              </w:rPr>
              <w:br/>
              <w:t>6.若合同扫描件金额模糊不清或合同签订日期、签字盖章无法辨识的，该合</w:t>
            </w:r>
            <w:r>
              <w:rPr>
                <w:rFonts w:ascii="仿宋" w:eastAsia="仿宋" w:hAnsi="仿宋" w:cs="仿宋" w:hint="eastAsia"/>
                <w:kern w:val="0"/>
                <w:sz w:val="20"/>
              </w:rPr>
              <w:lastRenderedPageBreak/>
              <w:t>同均不予认定；发票不予认定或未提供发票的对应合同不予认定。</w:t>
            </w:r>
          </w:p>
        </w:tc>
      </w:tr>
      <w:tr w:rsidR="00AA506B" w14:paraId="6E6ABCA9" w14:textId="77777777">
        <w:trPr>
          <w:trHeight w:val="481"/>
          <w:jc w:val="center"/>
        </w:trPr>
        <w:tc>
          <w:tcPr>
            <w:tcW w:w="1710" w:type="dxa"/>
            <w:gridSpan w:val="2"/>
            <w:noWrap/>
            <w:vAlign w:val="center"/>
          </w:tcPr>
          <w:p w14:paraId="2DAC308A" w14:textId="77777777" w:rsidR="00AA506B" w:rsidRDefault="00000000">
            <w:pPr>
              <w:jc w:val="center"/>
              <w:rPr>
                <w:rFonts w:ascii="仿宋" w:eastAsia="仿宋" w:hAnsi="仿宋" w:cs="仿宋" w:hint="eastAsia"/>
                <w:b/>
                <w:bCs/>
                <w:sz w:val="20"/>
              </w:rPr>
            </w:pPr>
            <w:r>
              <w:rPr>
                <w:rFonts w:ascii="仿宋" w:eastAsia="仿宋" w:hAnsi="仿宋" w:cs="仿宋" w:hint="eastAsia"/>
                <w:b/>
                <w:bCs/>
                <w:sz w:val="20"/>
              </w:rPr>
              <w:lastRenderedPageBreak/>
              <w:t>合计</w:t>
            </w:r>
          </w:p>
        </w:tc>
        <w:tc>
          <w:tcPr>
            <w:tcW w:w="555" w:type="dxa"/>
            <w:noWrap/>
            <w:vAlign w:val="center"/>
          </w:tcPr>
          <w:p w14:paraId="41CEF281" w14:textId="77777777" w:rsidR="00AA506B" w:rsidRDefault="00000000">
            <w:pPr>
              <w:jc w:val="center"/>
              <w:rPr>
                <w:rFonts w:ascii="仿宋" w:eastAsia="仿宋" w:hAnsi="仿宋" w:cs="仿宋" w:hint="eastAsia"/>
                <w:b/>
                <w:bCs/>
                <w:sz w:val="20"/>
              </w:rPr>
            </w:pPr>
            <w:r>
              <w:rPr>
                <w:rFonts w:ascii="仿宋" w:eastAsia="仿宋" w:hAnsi="仿宋" w:cs="仿宋" w:hint="eastAsia"/>
                <w:b/>
                <w:bCs/>
                <w:sz w:val="20"/>
              </w:rPr>
              <w:t>100</w:t>
            </w:r>
          </w:p>
        </w:tc>
        <w:tc>
          <w:tcPr>
            <w:tcW w:w="5880" w:type="dxa"/>
            <w:noWrap/>
            <w:vAlign w:val="center"/>
          </w:tcPr>
          <w:p w14:paraId="3B3A0692" w14:textId="77777777" w:rsidR="00AA506B" w:rsidRDefault="00AA506B">
            <w:pPr>
              <w:jc w:val="center"/>
              <w:rPr>
                <w:rFonts w:ascii="仿宋" w:eastAsia="仿宋" w:hAnsi="仿宋" w:cs="仿宋" w:hint="eastAsia"/>
                <w:b/>
                <w:bCs/>
                <w:sz w:val="20"/>
              </w:rPr>
            </w:pPr>
          </w:p>
        </w:tc>
        <w:tc>
          <w:tcPr>
            <w:tcW w:w="2422" w:type="dxa"/>
            <w:noWrap/>
            <w:vAlign w:val="center"/>
          </w:tcPr>
          <w:p w14:paraId="3C1AE25C" w14:textId="77777777" w:rsidR="00AA506B" w:rsidRDefault="00AA506B">
            <w:pPr>
              <w:jc w:val="center"/>
              <w:rPr>
                <w:rFonts w:ascii="仿宋" w:eastAsia="仿宋" w:hAnsi="仿宋" w:cs="仿宋" w:hint="eastAsia"/>
                <w:b/>
                <w:bCs/>
                <w:sz w:val="20"/>
              </w:rPr>
            </w:pPr>
          </w:p>
        </w:tc>
      </w:tr>
    </w:tbl>
    <w:p w14:paraId="0FD4860D" w14:textId="77777777" w:rsidR="00AA506B" w:rsidRDefault="00AA506B"/>
    <w:sectPr w:rsidR="00AA506B">
      <w:footerReference w:type="default" r:id="rId7"/>
      <w:pgSz w:w="11906" w:h="16838"/>
      <w:pgMar w:top="1134" w:right="1706" w:bottom="1134"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3A682" w14:textId="77777777" w:rsidR="00912AF1" w:rsidRDefault="00912AF1">
      <w:r>
        <w:separator/>
      </w:r>
    </w:p>
  </w:endnote>
  <w:endnote w:type="continuationSeparator" w:id="0">
    <w:p w14:paraId="67742C4B" w14:textId="77777777" w:rsidR="00912AF1" w:rsidRDefault="0091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体">
    <w:altName w:val="仿宋"/>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CD21" w14:textId="77777777" w:rsidR="00AA506B" w:rsidRDefault="00000000">
    <w:pPr>
      <w:pStyle w:val="af3"/>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7</w:t>
    </w:r>
    <w:r>
      <w:rPr>
        <w:b/>
        <w:sz w:val="24"/>
        <w:szCs w:val="24"/>
      </w:rPr>
      <w:fldChar w:fldCharType="end"/>
    </w:r>
  </w:p>
  <w:p w14:paraId="56AA0B5B" w14:textId="77777777" w:rsidR="00AA506B" w:rsidRDefault="00AA506B">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F22EC" w14:textId="77777777" w:rsidR="00912AF1" w:rsidRDefault="00912AF1">
      <w:r>
        <w:separator/>
      </w:r>
    </w:p>
  </w:footnote>
  <w:footnote w:type="continuationSeparator" w:id="0">
    <w:p w14:paraId="0A181C44" w14:textId="77777777" w:rsidR="00912AF1" w:rsidRDefault="00912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eastAsia"/>
      </w:rPr>
    </w:lvl>
    <w:lvl w:ilvl="1">
      <w:start w:val="1"/>
      <w:numFmt w:val="decimal"/>
      <w:pStyle w:val="a"/>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53208E"/>
    <w:multiLevelType w:val="multilevel"/>
    <w:tmpl w:val="0053208E"/>
    <w:lvl w:ilvl="0">
      <w:start w:val="1"/>
      <w:numFmt w:val="decimal"/>
      <w:pStyle w:val="1"/>
      <w:suff w:val="nothing"/>
      <w:lvlText w:val="%1、"/>
      <w:lvlJc w:val="left"/>
      <w:pPr>
        <w:ind w:left="0" w:firstLine="0"/>
      </w:pPr>
      <w:rPr>
        <w:rFonts w:ascii="Times New Roman" w:eastAsia="黑体" w:hAnsi="Times New Roman" w:hint="default"/>
        <w:b w:val="0"/>
        <w:i w:val="0"/>
        <w:sz w:val="28"/>
      </w:rPr>
    </w:lvl>
    <w:lvl w:ilvl="1">
      <w:start w:val="1"/>
      <w:numFmt w:val="decimal"/>
      <w:pStyle w:val="2"/>
      <w:suff w:val="nothing"/>
      <w:lvlText w:val="%1.%2"/>
      <w:lvlJc w:val="left"/>
      <w:pPr>
        <w:ind w:left="0" w:firstLine="0"/>
      </w:pPr>
      <w:rPr>
        <w:rFonts w:ascii="Times New Roman" w:eastAsia="黑体" w:hAnsi="Times New Roman" w:hint="default"/>
        <w:b w:val="0"/>
        <w:i w:val="0"/>
        <w:sz w:val="24"/>
      </w:rPr>
    </w:lvl>
    <w:lvl w:ilvl="2">
      <w:start w:val="1"/>
      <w:numFmt w:val="decimal"/>
      <w:pStyle w:val="3"/>
      <w:suff w:val="nothing"/>
      <w:lvlText w:val="%1.%2.%3"/>
      <w:lvlJc w:val="left"/>
      <w:pPr>
        <w:ind w:left="-49" w:firstLine="289"/>
      </w:pPr>
      <w:rPr>
        <w:rFonts w:ascii="Times New Roman" w:eastAsia="黑体" w:hAnsi="Times New Roman" w:hint="default"/>
        <w:sz w:val="24"/>
      </w:rPr>
    </w:lvl>
    <w:lvl w:ilvl="3">
      <w:start w:val="1"/>
      <w:numFmt w:val="decimal"/>
      <w:pStyle w:val="4"/>
      <w:suff w:val="nothing"/>
      <w:lvlText w:val="%1.%2.%3.%4"/>
      <w:lvlJc w:val="left"/>
      <w:pPr>
        <w:ind w:left="0" w:firstLine="289"/>
      </w:pPr>
      <w:rPr>
        <w:rFonts w:ascii="Times New Roman" w:eastAsia="黑体" w:hAnsi="Times New Roman" w:hint="default"/>
        <w:sz w:val="24"/>
      </w:rPr>
    </w:lvl>
    <w:lvl w:ilvl="4">
      <w:start w:val="1"/>
      <w:numFmt w:val="decimal"/>
      <w:lvlText w:val="%1.%2.%3.%4.%5"/>
      <w:lvlJc w:val="left"/>
      <w:pPr>
        <w:tabs>
          <w:tab w:val="left" w:pos="3261"/>
        </w:tabs>
        <w:ind w:left="2671" w:hanging="850"/>
      </w:pPr>
      <w:rPr>
        <w:rFonts w:hint="eastAsia"/>
      </w:rPr>
    </w:lvl>
    <w:lvl w:ilvl="5">
      <w:start w:val="1"/>
      <w:numFmt w:val="decimal"/>
      <w:lvlText w:val="%1.%2.%3.%4.%5.%6"/>
      <w:lvlJc w:val="left"/>
      <w:pPr>
        <w:tabs>
          <w:tab w:val="left" w:pos="4046"/>
        </w:tabs>
        <w:ind w:left="3380" w:hanging="1134"/>
      </w:pPr>
      <w:rPr>
        <w:rFonts w:hint="eastAsia"/>
      </w:rPr>
    </w:lvl>
    <w:lvl w:ilvl="6">
      <w:start w:val="1"/>
      <w:numFmt w:val="decimal"/>
      <w:lvlText w:val="%1.%2.%3.%4.%5.%6.%7"/>
      <w:lvlJc w:val="left"/>
      <w:pPr>
        <w:tabs>
          <w:tab w:val="left" w:pos="4471"/>
        </w:tabs>
        <w:ind w:left="3947" w:hanging="1276"/>
      </w:pPr>
      <w:rPr>
        <w:rFonts w:hint="eastAsia"/>
      </w:rPr>
    </w:lvl>
    <w:lvl w:ilvl="7">
      <w:start w:val="1"/>
      <w:numFmt w:val="decimal"/>
      <w:lvlText w:val="%1.%2.%3.%4.%5.%6.%7.%8"/>
      <w:lvlJc w:val="left"/>
      <w:pPr>
        <w:tabs>
          <w:tab w:val="left" w:pos="5256"/>
        </w:tabs>
        <w:ind w:left="4514" w:hanging="1418"/>
      </w:pPr>
      <w:rPr>
        <w:rFonts w:hint="eastAsia"/>
      </w:rPr>
    </w:lvl>
    <w:lvl w:ilvl="8">
      <w:start w:val="1"/>
      <w:numFmt w:val="decimal"/>
      <w:lvlText w:val="%1.%2.%3.%4.%5.%6.%7.%8.%9"/>
      <w:lvlJc w:val="left"/>
      <w:pPr>
        <w:tabs>
          <w:tab w:val="left" w:pos="6042"/>
        </w:tabs>
        <w:ind w:left="5222" w:hanging="1700"/>
      </w:pPr>
      <w:rPr>
        <w:rFonts w:hint="eastAsia"/>
      </w:rPr>
    </w:lvl>
  </w:abstractNum>
  <w:num w:numId="1" w16cid:durableId="1771657005">
    <w:abstractNumId w:val="1"/>
  </w:num>
  <w:num w:numId="2" w16cid:durableId="1875389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A89"/>
    <w:rsid w:val="0000438C"/>
    <w:rsid w:val="0001114E"/>
    <w:rsid w:val="00043E90"/>
    <w:rsid w:val="00047500"/>
    <w:rsid w:val="00054B96"/>
    <w:rsid w:val="00066557"/>
    <w:rsid w:val="000F17C2"/>
    <w:rsid w:val="00164CB5"/>
    <w:rsid w:val="0018255E"/>
    <w:rsid w:val="001D7990"/>
    <w:rsid w:val="00222011"/>
    <w:rsid w:val="0022350D"/>
    <w:rsid w:val="002B0B5F"/>
    <w:rsid w:val="002B2CD0"/>
    <w:rsid w:val="002C2698"/>
    <w:rsid w:val="002F7527"/>
    <w:rsid w:val="00315DC4"/>
    <w:rsid w:val="003200F2"/>
    <w:rsid w:val="00321A89"/>
    <w:rsid w:val="00330D54"/>
    <w:rsid w:val="00333BFC"/>
    <w:rsid w:val="003853C0"/>
    <w:rsid w:val="003B17B1"/>
    <w:rsid w:val="003B735E"/>
    <w:rsid w:val="0040716D"/>
    <w:rsid w:val="004311ED"/>
    <w:rsid w:val="004811E4"/>
    <w:rsid w:val="004931EF"/>
    <w:rsid w:val="004B42C0"/>
    <w:rsid w:val="004D60FE"/>
    <w:rsid w:val="004E398D"/>
    <w:rsid w:val="004E3E5B"/>
    <w:rsid w:val="00521F1A"/>
    <w:rsid w:val="00527AF4"/>
    <w:rsid w:val="005713D9"/>
    <w:rsid w:val="005A0687"/>
    <w:rsid w:val="005A739E"/>
    <w:rsid w:val="005C036D"/>
    <w:rsid w:val="005D0DC4"/>
    <w:rsid w:val="00625B58"/>
    <w:rsid w:val="00685503"/>
    <w:rsid w:val="00694F7D"/>
    <w:rsid w:val="006D0575"/>
    <w:rsid w:val="006E3B1E"/>
    <w:rsid w:val="006F4F79"/>
    <w:rsid w:val="00713762"/>
    <w:rsid w:val="0075510A"/>
    <w:rsid w:val="00770FE2"/>
    <w:rsid w:val="0079487F"/>
    <w:rsid w:val="007D1B30"/>
    <w:rsid w:val="007E5959"/>
    <w:rsid w:val="00805A4F"/>
    <w:rsid w:val="008570A7"/>
    <w:rsid w:val="00867E7D"/>
    <w:rsid w:val="008800CB"/>
    <w:rsid w:val="00882C4A"/>
    <w:rsid w:val="00892262"/>
    <w:rsid w:val="008A41C8"/>
    <w:rsid w:val="008C16C2"/>
    <w:rsid w:val="008D1F07"/>
    <w:rsid w:val="00912AF1"/>
    <w:rsid w:val="00916F7E"/>
    <w:rsid w:val="00942A2A"/>
    <w:rsid w:val="00967FC4"/>
    <w:rsid w:val="009C2B2C"/>
    <w:rsid w:val="009D6BAA"/>
    <w:rsid w:val="009E2375"/>
    <w:rsid w:val="00A45135"/>
    <w:rsid w:val="00A550C1"/>
    <w:rsid w:val="00A85E89"/>
    <w:rsid w:val="00AA506B"/>
    <w:rsid w:val="00B02E2D"/>
    <w:rsid w:val="00B210F9"/>
    <w:rsid w:val="00B848C5"/>
    <w:rsid w:val="00C0434B"/>
    <w:rsid w:val="00C62032"/>
    <w:rsid w:val="00C84B61"/>
    <w:rsid w:val="00CD191C"/>
    <w:rsid w:val="00CD2EA2"/>
    <w:rsid w:val="00D04CD9"/>
    <w:rsid w:val="00D57DDF"/>
    <w:rsid w:val="00D83B3B"/>
    <w:rsid w:val="00DB6A32"/>
    <w:rsid w:val="00DD3109"/>
    <w:rsid w:val="00E04999"/>
    <w:rsid w:val="00E11E10"/>
    <w:rsid w:val="00E21CBD"/>
    <w:rsid w:val="00EB4186"/>
    <w:rsid w:val="00EF1B8B"/>
    <w:rsid w:val="00F166E6"/>
    <w:rsid w:val="00F665DA"/>
    <w:rsid w:val="00F75ECF"/>
    <w:rsid w:val="00FA42D3"/>
    <w:rsid w:val="00FB77CD"/>
    <w:rsid w:val="00FD0025"/>
    <w:rsid w:val="00FE3949"/>
    <w:rsid w:val="01050C3C"/>
    <w:rsid w:val="021148A8"/>
    <w:rsid w:val="023F3714"/>
    <w:rsid w:val="03433F84"/>
    <w:rsid w:val="0355497F"/>
    <w:rsid w:val="03991DF6"/>
    <w:rsid w:val="03BB0C98"/>
    <w:rsid w:val="03BB642D"/>
    <w:rsid w:val="03CA1FAF"/>
    <w:rsid w:val="040816EE"/>
    <w:rsid w:val="04D91922"/>
    <w:rsid w:val="04EB042F"/>
    <w:rsid w:val="050634BB"/>
    <w:rsid w:val="05335E16"/>
    <w:rsid w:val="055B41EB"/>
    <w:rsid w:val="055F4BD0"/>
    <w:rsid w:val="05B72A07"/>
    <w:rsid w:val="0624009C"/>
    <w:rsid w:val="066F433A"/>
    <w:rsid w:val="070B145B"/>
    <w:rsid w:val="07153E89"/>
    <w:rsid w:val="072705C8"/>
    <w:rsid w:val="07577FFE"/>
    <w:rsid w:val="075C73C2"/>
    <w:rsid w:val="07660F50"/>
    <w:rsid w:val="07AB1CFC"/>
    <w:rsid w:val="083D71F3"/>
    <w:rsid w:val="087A52B2"/>
    <w:rsid w:val="08843074"/>
    <w:rsid w:val="08CD3E70"/>
    <w:rsid w:val="08E83D84"/>
    <w:rsid w:val="08FA6E92"/>
    <w:rsid w:val="090369F3"/>
    <w:rsid w:val="091D7025"/>
    <w:rsid w:val="092640C2"/>
    <w:rsid w:val="092E1232"/>
    <w:rsid w:val="094874F8"/>
    <w:rsid w:val="098F195C"/>
    <w:rsid w:val="099D69AE"/>
    <w:rsid w:val="099F5C8C"/>
    <w:rsid w:val="09F4422A"/>
    <w:rsid w:val="0A02144C"/>
    <w:rsid w:val="0B41524D"/>
    <w:rsid w:val="0B431448"/>
    <w:rsid w:val="0B5A4560"/>
    <w:rsid w:val="0B923CFA"/>
    <w:rsid w:val="0BB4198C"/>
    <w:rsid w:val="0BE46B89"/>
    <w:rsid w:val="0CD2303E"/>
    <w:rsid w:val="0CFF5294"/>
    <w:rsid w:val="0D2766C4"/>
    <w:rsid w:val="0D407D87"/>
    <w:rsid w:val="0D50757B"/>
    <w:rsid w:val="0DB8731C"/>
    <w:rsid w:val="0DE07A19"/>
    <w:rsid w:val="0DF540CC"/>
    <w:rsid w:val="0DFC36AD"/>
    <w:rsid w:val="0E06452B"/>
    <w:rsid w:val="0E49365D"/>
    <w:rsid w:val="0ED91C40"/>
    <w:rsid w:val="0F5D0A30"/>
    <w:rsid w:val="0F721FDA"/>
    <w:rsid w:val="0FA91612"/>
    <w:rsid w:val="0FDF0BB3"/>
    <w:rsid w:val="103C5D95"/>
    <w:rsid w:val="11254CC9"/>
    <w:rsid w:val="11930F13"/>
    <w:rsid w:val="12541464"/>
    <w:rsid w:val="130B7721"/>
    <w:rsid w:val="13580607"/>
    <w:rsid w:val="137D703E"/>
    <w:rsid w:val="13C814B1"/>
    <w:rsid w:val="14301E78"/>
    <w:rsid w:val="14567EBE"/>
    <w:rsid w:val="146B333A"/>
    <w:rsid w:val="14C33176"/>
    <w:rsid w:val="14E05AD6"/>
    <w:rsid w:val="14ED01F3"/>
    <w:rsid w:val="153D4AC7"/>
    <w:rsid w:val="15E0294D"/>
    <w:rsid w:val="16470C1C"/>
    <w:rsid w:val="18117E99"/>
    <w:rsid w:val="1840063A"/>
    <w:rsid w:val="18954E2A"/>
    <w:rsid w:val="18C94A68"/>
    <w:rsid w:val="198158BA"/>
    <w:rsid w:val="19C45CAA"/>
    <w:rsid w:val="1A4563DB"/>
    <w:rsid w:val="1A631EC8"/>
    <w:rsid w:val="1A8E1B30"/>
    <w:rsid w:val="1AC64482"/>
    <w:rsid w:val="1AEC1288"/>
    <w:rsid w:val="1B1A58C1"/>
    <w:rsid w:val="1B612829"/>
    <w:rsid w:val="1BE91171"/>
    <w:rsid w:val="1C037E31"/>
    <w:rsid w:val="1C2C7020"/>
    <w:rsid w:val="1C420E24"/>
    <w:rsid w:val="1CBA4E5F"/>
    <w:rsid w:val="1CCC6940"/>
    <w:rsid w:val="1D2B41AF"/>
    <w:rsid w:val="1DA14320"/>
    <w:rsid w:val="1DBDEC5E"/>
    <w:rsid w:val="1DCF66E8"/>
    <w:rsid w:val="1DDE692B"/>
    <w:rsid w:val="1E01695C"/>
    <w:rsid w:val="1E036C62"/>
    <w:rsid w:val="1EAE09F3"/>
    <w:rsid w:val="1EDD7FFC"/>
    <w:rsid w:val="1EFF2D74"/>
    <w:rsid w:val="1FA92F69"/>
    <w:rsid w:val="1FDE0E64"/>
    <w:rsid w:val="1FFA7398"/>
    <w:rsid w:val="206C1F33"/>
    <w:rsid w:val="20745325"/>
    <w:rsid w:val="20C652B0"/>
    <w:rsid w:val="20DF30E6"/>
    <w:rsid w:val="20EF6144"/>
    <w:rsid w:val="20F070A1"/>
    <w:rsid w:val="22BA5490"/>
    <w:rsid w:val="22F62969"/>
    <w:rsid w:val="22F64717"/>
    <w:rsid w:val="23776FD6"/>
    <w:rsid w:val="239F3791"/>
    <w:rsid w:val="23D073EA"/>
    <w:rsid w:val="23F2091A"/>
    <w:rsid w:val="246062EC"/>
    <w:rsid w:val="24DD5B8E"/>
    <w:rsid w:val="24E6449D"/>
    <w:rsid w:val="24F75A1C"/>
    <w:rsid w:val="25313464"/>
    <w:rsid w:val="2587082F"/>
    <w:rsid w:val="259721E1"/>
    <w:rsid w:val="2652435A"/>
    <w:rsid w:val="267F709C"/>
    <w:rsid w:val="26E620ED"/>
    <w:rsid w:val="2714160F"/>
    <w:rsid w:val="275C0E2A"/>
    <w:rsid w:val="277707E1"/>
    <w:rsid w:val="278C4733"/>
    <w:rsid w:val="27B32BD6"/>
    <w:rsid w:val="28472493"/>
    <w:rsid w:val="28A569C3"/>
    <w:rsid w:val="28FB2748"/>
    <w:rsid w:val="296B7E64"/>
    <w:rsid w:val="29AE5D4B"/>
    <w:rsid w:val="29EB5863"/>
    <w:rsid w:val="2AC670C5"/>
    <w:rsid w:val="2AE01F34"/>
    <w:rsid w:val="2AFB3BAB"/>
    <w:rsid w:val="2B2B3713"/>
    <w:rsid w:val="2B55347B"/>
    <w:rsid w:val="2B920D55"/>
    <w:rsid w:val="2C114742"/>
    <w:rsid w:val="2CDE03EA"/>
    <w:rsid w:val="2D1C2B24"/>
    <w:rsid w:val="2D477EDA"/>
    <w:rsid w:val="2DD02CED"/>
    <w:rsid w:val="2DD1025A"/>
    <w:rsid w:val="2E0C1292"/>
    <w:rsid w:val="2E3B0CA9"/>
    <w:rsid w:val="2E68250F"/>
    <w:rsid w:val="2EC102CF"/>
    <w:rsid w:val="2EDA51AB"/>
    <w:rsid w:val="2F4A27CA"/>
    <w:rsid w:val="2F6F2CEB"/>
    <w:rsid w:val="2F776BDF"/>
    <w:rsid w:val="2FAC4ADB"/>
    <w:rsid w:val="2FC324F5"/>
    <w:rsid w:val="2FD656B4"/>
    <w:rsid w:val="2FF67EF8"/>
    <w:rsid w:val="302B0468"/>
    <w:rsid w:val="304B0D10"/>
    <w:rsid w:val="30601681"/>
    <w:rsid w:val="309317F7"/>
    <w:rsid w:val="30955C68"/>
    <w:rsid w:val="30B944F1"/>
    <w:rsid w:val="30C916BD"/>
    <w:rsid w:val="3144A1DB"/>
    <w:rsid w:val="3150593A"/>
    <w:rsid w:val="32C01287"/>
    <w:rsid w:val="32D61E6F"/>
    <w:rsid w:val="336254B1"/>
    <w:rsid w:val="33AC25F0"/>
    <w:rsid w:val="33E93B89"/>
    <w:rsid w:val="35170C48"/>
    <w:rsid w:val="363F76E9"/>
    <w:rsid w:val="368C2F70"/>
    <w:rsid w:val="36BE4478"/>
    <w:rsid w:val="372E37CF"/>
    <w:rsid w:val="37633FCB"/>
    <w:rsid w:val="384E6D78"/>
    <w:rsid w:val="38547ABE"/>
    <w:rsid w:val="38894E1C"/>
    <w:rsid w:val="389A5B46"/>
    <w:rsid w:val="389C1E13"/>
    <w:rsid w:val="38CF5396"/>
    <w:rsid w:val="38FD63A7"/>
    <w:rsid w:val="39050DB8"/>
    <w:rsid w:val="393022D9"/>
    <w:rsid w:val="393901BB"/>
    <w:rsid w:val="398F6612"/>
    <w:rsid w:val="39B21119"/>
    <w:rsid w:val="3A5B15D7"/>
    <w:rsid w:val="3A682D03"/>
    <w:rsid w:val="3A775CE5"/>
    <w:rsid w:val="3A7C4588"/>
    <w:rsid w:val="3AC33322"/>
    <w:rsid w:val="3AFB82B8"/>
    <w:rsid w:val="3C2D0CE8"/>
    <w:rsid w:val="3C835EBA"/>
    <w:rsid w:val="3CC80A7A"/>
    <w:rsid w:val="3CEB5F4E"/>
    <w:rsid w:val="3CF3A14A"/>
    <w:rsid w:val="3D6EE216"/>
    <w:rsid w:val="3DB147C3"/>
    <w:rsid w:val="3DBFFE9E"/>
    <w:rsid w:val="3DFA22D6"/>
    <w:rsid w:val="3E88226F"/>
    <w:rsid w:val="3EB66B30"/>
    <w:rsid w:val="3EC417E6"/>
    <w:rsid w:val="3EFC1CAF"/>
    <w:rsid w:val="3FA23C1F"/>
    <w:rsid w:val="3FC656D4"/>
    <w:rsid w:val="3FDD2A8F"/>
    <w:rsid w:val="3FFB0A1E"/>
    <w:rsid w:val="3FFDA812"/>
    <w:rsid w:val="40750F19"/>
    <w:rsid w:val="40891257"/>
    <w:rsid w:val="409A4CBF"/>
    <w:rsid w:val="41076015"/>
    <w:rsid w:val="418C651A"/>
    <w:rsid w:val="426138DE"/>
    <w:rsid w:val="430B03A5"/>
    <w:rsid w:val="432B3B11"/>
    <w:rsid w:val="433E3844"/>
    <w:rsid w:val="43C71A8C"/>
    <w:rsid w:val="4456346E"/>
    <w:rsid w:val="446E1F07"/>
    <w:rsid w:val="44EC47B2"/>
    <w:rsid w:val="44EF1E78"/>
    <w:rsid w:val="454676EB"/>
    <w:rsid w:val="45617CBE"/>
    <w:rsid w:val="456652D4"/>
    <w:rsid w:val="467852BF"/>
    <w:rsid w:val="46B01873"/>
    <w:rsid w:val="47283EBB"/>
    <w:rsid w:val="472D7E58"/>
    <w:rsid w:val="47794E4B"/>
    <w:rsid w:val="478A5E98"/>
    <w:rsid w:val="47FF6A97"/>
    <w:rsid w:val="481D433B"/>
    <w:rsid w:val="48240951"/>
    <w:rsid w:val="4890743F"/>
    <w:rsid w:val="491976DE"/>
    <w:rsid w:val="496B4447"/>
    <w:rsid w:val="49960B56"/>
    <w:rsid w:val="49FDD142"/>
    <w:rsid w:val="4A2149D2"/>
    <w:rsid w:val="4A2E6AA3"/>
    <w:rsid w:val="4A3459A1"/>
    <w:rsid w:val="4A4A3A61"/>
    <w:rsid w:val="4A560724"/>
    <w:rsid w:val="4A9A0FD6"/>
    <w:rsid w:val="4B8D4635"/>
    <w:rsid w:val="4B9E1376"/>
    <w:rsid w:val="4BC62629"/>
    <w:rsid w:val="4BEBA7DB"/>
    <w:rsid w:val="4BF83C8E"/>
    <w:rsid w:val="4BF929FE"/>
    <w:rsid w:val="4C7E259C"/>
    <w:rsid w:val="4C9B3AB5"/>
    <w:rsid w:val="4CF90F82"/>
    <w:rsid w:val="4D45024D"/>
    <w:rsid w:val="4DC4528E"/>
    <w:rsid w:val="4E4D7031"/>
    <w:rsid w:val="4E6FE2BE"/>
    <w:rsid w:val="4E992277"/>
    <w:rsid w:val="4EB44C0B"/>
    <w:rsid w:val="4EB96475"/>
    <w:rsid w:val="4EE5726A"/>
    <w:rsid w:val="4F4A36BE"/>
    <w:rsid w:val="4F59664B"/>
    <w:rsid w:val="4F625D9C"/>
    <w:rsid w:val="4F826147"/>
    <w:rsid w:val="4FD09304"/>
    <w:rsid w:val="4FF9C0C7"/>
    <w:rsid w:val="5038161B"/>
    <w:rsid w:val="503C7D20"/>
    <w:rsid w:val="50BF628A"/>
    <w:rsid w:val="51256043"/>
    <w:rsid w:val="512D6CA6"/>
    <w:rsid w:val="518E5997"/>
    <w:rsid w:val="51A75608"/>
    <w:rsid w:val="52CB0C33"/>
    <w:rsid w:val="52E15F9A"/>
    <w:rsid w:val="52ED0DE3"/>
    <w:rsid w:val="5311062D"/>
    <w:rsid w:val="53191BD8"/>
    <w:rsid w:val="533EBA0A"/>
    <w:rsid w:val="536C2B3A"/>
    <w:rsid w:val="5397348D"/>
    <w:rsid w:val="53E2646E"/>
    <w:rsid w:val="547D1CF3"/>
    <w:rsid w:val="548B08B3"/>
    <w:rsid w:val="54F55187"/>
    <w:rsid w:val="54F86535"/>
    <w:rsid w:val="553D7EF1"/>
    <w:rsid w:val="55524CCF"/>
    <w:rsid w:val="55BC52DB"/>
    <w:rsid w:val="55C2758A"/>
    <w:rsid w:val="55E53FF3"/>
    <w:rsid w:val="55E9A4DB"/>
    <w:rsid w:val="55F970CB"/>
    <w:rsid w:val="56143219"/>
    <w:rsid w:val="562425EC"/>
    <w:rsid w:val="564162D0"/>
    <w:rsid w:val="566E1172"/>
    <w:rsid w:val="56CE635E"/>
    <w:rsid w:val="56DF0E32"/>
    <w:rsid w:val="56E878F7"/>
    <w:rsid w:val="56FD4815"/>
    <w:rsid w:val="57178AF6"/>
    <w:rsid w:val="571A35CB"/>
    <w:rsid w:val="571B5F1F"/>
    <w:rsid w:val="574C432A"/>
    <w:rsid w:val="57725959"/>
    <w:rsid w:val="57FEAAA4"/>
    <w:rsid w:val="581117EB"/>
    <w:rsid w:val="582EDB82"/>
    <w:rsid w:val="58A40D2B"/>
    <w:rsid w:val="590F4708"/>
    <w:rsid w:val="591470C9"/>
    <w:rsid w:val="59AD307A"/>
    <w:rsid w:val="59C74CE3"/>
    <w:rsid w:val="5A217302"/>
    <w:rsid w:val="5A4A360C"/>
    <w:rsid w:val="5A5A0B0C"/>
    <w:rsid w:val="5A691F78"/>
    <w:rsid w:val="5AA224B3"/>
    <w:rsid w:val="5AAE67B8"/>
    <w:rsid w:val="5ADB1DB8"/>
    <w:rsid w:val="5BA13276"/>
    <w:rsid w:val="5BBFB6F0"/>
    <w:rsid w:val="5BEF5489"/>
    <w:rsid w:val="5BFDAE5F"/>
    <w:rsid w:val="5C9918CB"/>
    <w:rsid w:val="5CCD1511"/>
    <w:rsid w:val="5CCF4218"/>
    <w:rsid w:val="5CDB111B"/>
    <w:rsid w:val="5CDFA6F5"/>
    <w:rsid w:val="5CE2303B"/>
    <w:rsid w:val="5D102E8E"/>
    <w:rsid w:val="5D302299"/>
    <w:rsid w:val="5DAF5613"/>
    <w:rsid w:val="5E0232A9"/>
    <w:rsid w:val="5E7339E6"/>
    <w:rsid w:val="5ED16751"/>
    <w:rsid w:val="5EFE343C"/>
    <w:rsid w:val="5F0B1686"/>
    <w:rsid w:val="5FCF40CD"/>
    <w:rsid w:val="5FF46743"/>
    <w:rsid w:val="60121E89"/>
    <w:rsid w:val="60430294"/>
    <w:rsid w:val="608D3EAD"/>
    <w:rsid w:val="60CA216B"/>
    <w:rsid w:val="615D57CF"/>
    <w:rsid w:val="616E4FD4"/>
    <w:rsid w:val="617565F6"/>
    <w:rsid w:val="61D46A82"/>
    <w:rsid w:val="61E51C2C"/>
    <w:rsid w:val="62456545"/>
    <w:rsid w:val="627B46FE"/>
    <w:rsid w:val="628D57F7"/>
    <w:rsid w:val="62AC2121"/>
    <w:rsid w:val="62B80AC5"/>
    <w:rsid w:val="62D6719E"/>
    <w:rsid w:val="62EC4C13"/>
    <w:rsid w:val="63666773"/>
    <w:rsid w:val="63676457"/>
    <w:rsid w:val="64283557"/>
    <w:rsid w:val="647E7AED"/>
    <w:rsid w:val="64A36AC6"/>
    <w:rsid w:val="64E16202"/>
    <w:rsid w:val="64EB27AF"/>
    <w:rsid w:val="66417024"/>
    <w:rsid w:val="668A09CB"/>
    <w:rsid w:val="669A52A0"/>
    <w:rsid w:val="669FAAD3"/>
    <w:rsid w:val="66BD6B7E"/>
    <w:rsid w:val="673B3A73"/>
    <w:rsid w:val="6827623E"/>
    <w:rsid w:val="68444BA9"/>
    <w:rsid w:val="6864524C"/>
    <w:rsid w:val="689720E1"/>
    <w:rsid w:val="68F121E3"/>
    <w:rsid w:val="691C1682"/>
    <w:rsid w:val="693057F4"/>
    <w:rsid w:val="697D4817"/>
    <w:rsid w:val="69846EF1"/>
    <w:rsid w:val="69A86534"/>
    <w:rsid w:val="69ED7AE8"/>
    <w:rsid w:val="69F40DAA"/>
    <w:rsid w:val="69FFBB91"/>
    <w:rsid w:val="6A18009C"/>
    <w:rsid w:val="6A4315BC"/>
    <w:rsid w:val="6A5E5483"/>
    <w:rsid w:val="6A8C42A6"/>
    <w:rsid w:val="6ACC5787"/>
    <w:rsid w:val="6B1E5B86"/>
    <w:rsid w:val="6B421874"/>
    <w:rsid w:val="6B621F16"/>
    <w:rsid w:val="6B915AF3"/>
    <w:rsid w:val="6BFF048F"/>
    <w:rsid w:val="6C411B2C"/>
    <w:rsid w:val="6C5D448C"/>
    <w:rsid w:val="6C897247"/>
    <w:rsid w:val="6C963430"/>
    <w:rsid w:val="6CA015DA"/>
    <w:rsid w:val="6CC26A8C"/>
    <w:rsid w:val="6D3FA032"/>
    <w:rsid w:val="6E667E5D"/>
    <w:rsid w:val="6EF70BC7"/>
    <w:rsid w:val="6F28515D"/>
    <w:rsid w:val="6F502086"/>
    <w:rsid w:val="6FBFB415"/>
    <w:rsid w:val="6FF2313D"/>
    <w:rsid w:val="704174B9"/>
    <w:rsid w:val="706758D9"/>
    <w:rsid w:val="71DC40A5"/>
    <w:rsid w:val="71EFEC25"/>
    <w:rsid w:val="721D6FF6"/>
    <w:rsid w:val="726F6CC7"/>
    <w:rsid w:val="72AB3C71"/>
    <w:rsid w:val="72F7E8EA"/>
    <w:rsid w:val="72FEEB22"/>
    <w:rsid w:val="72FF7E3E"/>
    <w:rsid w:val="73593BFF"/>
    <w:rsid w:val="735C72C2"/>
    <w:rsid w:val="73601852"/>
    <w:rsid w:val="738B18DE"/>
    <w:rsid w:val="73CDE62B"/>
    <w:rsid w:val="73CFB47C"/>
    <w:rsid w:val="73F70E65"/>
    <w:rsid w:val="73F76F74"/>
    <w:rsid w:val="74626AE3"/>
    <w:rsid w:val="749D4072"/>
    <w:rsid w:val="75BFFE0A"/>
    <w:rsid w:val="75D9228C"/>
    <w:rsid w:val="75E72C2C"/>
    <w:rsid w:val="761375DA"/>
    <w:rsid w:val="761F3D2D"/>
    <w:rsid w:val="76261D92"/>
    <w:rsid w:val="76427D49"/>
    <w:rsid w:val="773D42F6"/>
    <w:rsid w:val="776B0A89"/>
    <w:rsid w:val="776F3A50"/>
    <w:rsid w:val="77B51620"/>
    <w:rsid w:val="77C17223"/>
    <w:rsid w:val="77E73E1A"/>
    <w:rsid w:val="77ED62D4"/>
    <w:rsid w:val="77F66997"/>
    <w:rsid w:val="77FB65B0"/>
    <w:rsid w:val="77FE6E4C"/>
    <w:rsid w:val="781400F4"/>
    <w:rsid w:val="78E52CDF"/>
    <w:rsid w:val="797C2E06"/>
    <w:rsid w:val="79C36276"/>
    <w:rsid w:val="79C70F6E"/>
    <w:rsid w:val="7A4C63E8"/>
    <w:rsid w:val="7AF6CA9A"/>
    <w:rsid w:val="7B3559DB"/>
    <w:rsid w:val="7B3FCB3D"/>
    <w:rsid w:val="7B486307"/>
    <w:rsid w:val="7B881E48"/>
    <w:rsid w:val="7BA9C428"/>
    <w:rsid w:val="7BAF9E80"/>
    <w:rsid w:val="7BB65EF2"/>
    <w:rsid w:val="7BD65AD0"/>
    <w:rsid w:val="7BF760C0"/>
    <w:rsid w:val="7BFF60D2"/>
    <w:rsid w:val="7C3B7650"/>
    <w:rsid w:val="7C596A1E"/>
    <w:rsid w:val="7C5F3540"/>
    <w:rsid w:val="7CA8633A"/>
    <w:rsid w:val="7CCF4F32"/>
    <w:rsid w:val="7CD166D1"/>
    <w:rsid w:val="7CFBE4EF"/>
    <w:rsid w:val="7CFE3E67"/>
    <w:rsid w:val="7D136216"/>
    <w:rsid w:val="7D1868D9"/>
    <w:rsid w:val="7D470F6C"/>
    <w:rsid w:val="7D532A36"/>
    <w:rsid w:val="7D7B0E94"/>
    <w:rsid w:val="7DB67EA0"/>
    <w:rsid w:val="7DEDC328"/>
    <w:rsid w:val="7DF42489"/>
    <w:rsid w:val="7DF9D3FF"/>
    <w:rsid w:val="7E367E47"/>
    <w:rsid w:val="7E47F651"/>
    <w:rsid w:val="7E723DC7"/>
    <w:rsid w:val="7E9006F1"/>
    <w:rsid w:val="7EEFB99E"/>
    <w:rsid w:val="7EF36CA3"/>
    <w:rsid w:val="7F20732F"/>
    <w:rsid w:val="7F330B56"/>
    <w:rsid w:val="7F5A3CB1"/>
    <w:rsid w:val="7F8F7919"/>
    <w:rsid w:val="7FAFD275"/>
    <w:rsid w:val="7FB56562"/>
    <w:rsid w:val="7FBD985E"/>
    <w:rsid w:val="7FBFCB2A"/>
    <w:rsid w:val="7FCD4930"/>
    <w:rsid w:val="7FE7DCDA"/>
    <w:rsid w:val="7FFB1B4C"/>
    <w:rsid w:val="7FFD4E96"/>
    <w:rsid w:val="7FFDC3B0"/>
    <w:rsid w:val="7FFFA82C"/>
    <w:rsid w:val="8CFABFAF"/>
    <w:rsid w:val="9FB75E01"/>
    <w:rsid w:val="AFB338C7"/>
    <w:rsid w:val="AFEB8672"/>
    <w:rsid w:val="AFFBBC52"/>
    <w:rsid w:val="B76F6B2E"/>
    <w:rsid w:val="B7934221"/>
    <w:rsid w:val="B7F9A305"/>
    <w:rsid w:val="BB7677BF"/>
    <w:rsid w:val="BBDF8B3E"/>
    <w:rsid w:val="BC5C7EB9"/>
    <w:rsid w:val="BDCDA232"/>
    <w:rsid w:val="BDFA3973"/>
    <w:rsid w:val="BF78197E"/>
    <w:rsid w:val="BF7B7629"/>
    <w:rsid w:val="BFBF878A"/>
    <w:rsid w:val="BFEF5417"/>
    <w:rsid w:val="CBDDF96E"/>
    <w:rsid w:val="CEEE4186"/>
    <w:rsid w:val="CFBE93C1"/>
    <w:rsid w:val="D7E49566"/>
    <w:rsid w:val="D9FF5123"/>
    <w:rsid w:val="DD34DC90"/>
    <w:rsid w:val="DEEF6A16"/>
    <w:rsid w:val="DFDF69D6"/>
    <w:rsid w:val="DFF31D07"/>
    <w:rsid w:val="DFF73ADA"/>
    <w:rsid w:val="DFFA6BA4"/>
    <w:rsid w:val="E1777538"/>
    <w:rsid w:val="E3F4B1C7"/>
    <w:rsid w:val="E77EAC41"/>
    <w:rsid w:val="E7DFEC9A"/>
    <w:rsid w:val="E7FDBD8D"/>
    <w:rsid w:val="EBFBBF99"/>
    <w:rsid w:val="ED4BA285"/>
    <w:rsid w:val="EDF47437"/>
    <w:rsid w:val="EDFD00F0"/>
    <w:rsid w:val="EE6E08BC"/>
    <w:rsid w:val="EE7D6868"/>
    <w:rsid w:val="EF77F731"/>
    <w:rsid w:val="EF79BE03"/>
    <w:rsid w:val="EF7F80C0"/>
    <w:rsid w:val="EFCBBC1F"/>
    <w:rsid w:val="EFEB82C5"/>
    <w:rsid w:val="EFF6306F"/>
    <w:rsid w:val="EFF718B0"/>
    <w:rsid w:val="EFF9BEAE"/>
    <w:rsid w:val="EFFF920A"/>
    <w:rsid w:val="F3CB15A4"/>
    <w:rsid w:val="F3F922C9"/>
    <w:rsid w:val="F3FF6B97"/>
    <w:rsid w:val="F6D98289"/>
    <w:rsid w:val="F6DF581C"/>
    <w:rsid w:val="F77B4DAE"/>
    <w:rsid w:val="F78EF10C"/>
    <w:rsid w:val="F7CBC69B"/>
    <w:rsid w:val="F7DF880C"/>
    <w:rsid w:val="F7EF52AF"/>
    <w:rsid w:val="F7FFBE45"/>
    <w:rsid w:val="F978A6E0"/>
    <w:rsid w:val="FAF736D0"/>
    <w:rsid w:val="FBF98EDF"/>
    <w:rsid w:val="FBFF2C9C"/>
    <w:rsid w:val="FBFF7520"/>
    <w:rsid w:val="FCCEABEB"/>
    <w:rsid w:val="FDA3F08E"/>
    <w:rsid w:val="FDC3D503"/>
    <w:rsid w:val="FDCCE5D3"/>
    <w:rsid w:val="FDDBEEF4"/>
    <w:rsid w:val="FDDE344C"/>
    <w:rsid w:val="FDDF8A19"/>
    <w:rsid w:val="FEF66B3A"/>
    <w:rsid w:val="FF2F26D7"/>
    <w:rsid w:val="FF3E5C97"/>
    <w:rsid w:val="FF5D372D"/>
    <w:rsid w:val="FF5EDD9A"/>
    <w:rsid w:val="FF7FF2E1"/>
    <w:rsid w:val="FFB956C8"/>
    <w:rsid w:val="FFEFC9FC"/>
    <w:rsid w:val="FFFDE3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38431"/>
  <w15:docId w15:val="{6F7967C1-679F-469B-942F-E240E6A7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semiHidden="1" w:unhideWhenUsed="1" w:qFormat="1"/>
    <w:lsdException w:name="heading 9" w:semiHidden="1" w:unhideWhenUsed="1" w:qFormat="1"/>
    <w:lsdException w:name="toc 6" w:uiPriority="39" w:qFormat="1"/>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Body Text First Indent" w:qFormat="1"/>
    <w:lsdException w:name="Body Text 2" w:uiPriority="99" w:qFormat="1"/>
    <w:lsdException w:name="Body Text Indent 3" w:uiPriority="99" w:qFormat="1"/>
    <w:lsdException w:name="Hyperlink" w:uiPriority="99"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1"/>
    <w:qFormat/>
    <w:pPr>
      <w:widowControl w:val="0"/>
      <w:jc w:val="both"/>
    </w:pPr>
    <w:rPr>
      <w:kern w:val="2"/>
      <w:sz w:val="21"/>
    </w:rPr>
  </w:style>
  <w:style w:type="paragraph" w:styleId="1">
    <w:name w:val="heading 1"/>
    <w:basedOn w:val="a0"/>
    <w:next w:val="a0"/>
    <w:link w:val="10"/>
    <w:qFormat/>
    <w:pPr>
      <w:keepNext/>
      <w:keepLines/>
      <w:numPr>
        <w:numId w:val="1"/>
      </w:numPr>
      <w:adjustRightInd w:val="0"/>
      <w:spacing w:before="120" w:after="120"/>
      <w:textAlignment w:val="baseline"/>
      <w:outlineLvl w:val="0"/>
    </w:pPr>
    <w:rPr>
      <w:rFonts w:eastAsia="黑体"/>
      <w:kern w:val="44"/>
      <w:sz w:val="28"/>
    </w:rPr>
  </w:style>
  <w:style w:type="paragraph" w:styleId="2">
    <w:name w:val="heading 2"/>
    <w:basedOn w:val="a0"/>
    <w:next w:val="a0"/>
    <w:link w:val="20"/>
    <w:qFormat/>
    <w:pPr>
      <w:keepNext/>
      <w:keepLines/>
      <w:numPr>
        <w:ilvl w:val="1"/>
        <w:numId w:val="1"/>
      </w:numPr>
      <w:adjustRightInd w:val="0"/>
      <w:spacing w:before="120" w:after="120"/>
      <w:textAlignment w:val="baseline"/>
      <w:outlineLvl w:val="1"/>
    </w:pPr>
    <w:rPr>
      <w:rFonts w:eastAsia="黑体"/>
      <w:kern w:val="0"/>
      <w:sz w:val="24"/>
    </w:rPr>
  </w:style>
  <w:style w:type="paragraph" w:styleId="3">
    <w:name w:val="heading 3"/>
    <w:basedOn w:val="a0"/>
    <w:next w:val="a0"/>
    <w:link w:val="30"/>
    <w:qFormat/>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4">
    <w:name w:val="heading 4"/>
    <w:basedOn w:val="a0"/>
    <w:next w:val="a0"/>
    <w:link w:val="40"/>
    <w:qFormat/>
    <w:pPr>
      <w:numPr>
        <w:ilvl w:val="3"/>
        <w:numId w:val="1"/>
      </w:numPr>
      <w:adjustRightInd w:val="0"/>
      <w:spacing w:line="300" w:lineRule="auto"/>
      <w:outlineLvl w:val="3"/>
    </w:pPr>
    <w:rPr>
      <w:kern w:val="28"/>
      <w:sz w:val="24"/>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qFormat/>
    <w:pPr>
      <w:keepNext/>
      <w:keepLines/>
      <w:spacing w:before="240" w:after="64" w:line="320" w:lineRule="auto"/>
      <w:outlineLvl w:val="5"/>
    </w:pPr>
    <w:rPr>
      <w:rFonts w:ascii="Cambria" w:hAnsi="Cambria"/>
      <w:b/>
      <w:bCs/>
      <w:sz w:val="24"/>
      <w:szCs w:val="24"/>
    </w:rPr>
  </w:style>
  <w:style w:type="paragraph" w:styleId="7">
    <w:name w:val="heading 7"/>
    <w:basedOn w:val="a0"/>
    <w:next w:val="a0"/>
    <w:link w:val="70"/>
    <w:uiPriority w:val="9"/>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next w:val="a0"/>
    <w:link w:val="a5"/>
    <w:qFormat/>
    <w:pPr>
      <w:adjustRightInd w:val="0"/>
      <w:spacing w:line="600" w:lineRule="exact"/>
      <w:textAlignment w:val="baseline"/>
    </w:pPr>
    <w:rPr>
      <w:rFonts w:eastAsia="仿宋体"/>
      <w:b/>
      <w:kern w:val="0"/>
      <w:sz w:val="32"/>
    </w:rPr>
  </w:style>
  <w:style w:type="paragraph" w:styleId="a6">
    <w:name w:val="Normal Indent"/>
    <w:basedOn w:val="a0"/>
    <w:link w:val="a7"/>
    <w:qFormat/>
    <w:pPr>
      <w:spacing w:line="360" w:lineRule="auto"/>
      <w:ind w:firstLine="420"/>
    </w:pPr>
    <w:rPr>
      <w:sz w:val="24"/>
      <w:szCs w:val="24"/>
    </w:rPr>
  </w:style>
  <w:style w:type="paragraph" w:styleId="a8">
    <w:name w:val="Document Map"/>
    <w:basedOn w:val="a0"/>
    <w:link w:val="a9"/>
    <w:uiPriority w:val="99"/>
    <w:qFormat/>
    <w:rPr>
      <w:rFonts w:ascii="宋体"/>
      <w:kern w:val="0"/>
      <w:sz w:val="18"/>
      <w:szCs w:val="18"/>
    </w:rPr>
  </w:style>
  <w:style w:type="paragraph" w:styleId="aa">
    <w:name w:val="annotation text"/>
    <w:basedOn w:val="a0"/>
    <w:link w:val="ab"/>
    <w:uiPriority w:val="99"/>
    <w:qFormat/>
    <w:pPr>
      <w:jc w:val="left"/>
    </w:pPr>
  </w:style>
  <w:style w:type="paragraph" w:styleId="ac">
    <w:name w:val="Body Text Indent"/>
    <w:basedOn w:val="a0"/>
    <w:link w:val="ad"/>
    <w:uiPriority w:val="99"/>
    <w:qFormat/>
    <w:pPr>
      <w:spacing w:after="120"/>
      <w:ind w:leftChars="200" w:left="420"/>
    </w:pPr>
  </w:style>
  <w:style w:type="paragraph" w:styleId="ae">
    <w:name w:val="Plain Text"/>
    <w:basedOn w:val="a0"/>
    <w:qFormat/>
    <w:rPr>
      <w:rFonts w:ascii="宋体" w:hAnsi="Courier New"/>
    </w:rPr>
  </w:style>
  <w:style w:type="paragraph" w:styleId="af">
    <w:name w:val="Date"/>
    <w:basedOn w:val="a0"/>
    <w:next w:val="a0"/>
    <w:link w:val="af0"/>
    <w:uiPriority w:val="99"/>
    <w:qFormat/>
    <w:pPr>
      <w:ind w:leftChars="2500" w:left="100"/>
    </w:pPr>
  </w:style>
  <w:style w:type="paragraph" w:styleId="af1">
    <w:name w:val="Balloon Text"/>
    <w:basedOn w:val="a0"/>
    <w:link w:val="af2"/>
    <w:uiPriority w:val="99"/>
    <w:qFormat/>
    <w:rPr>
      <w:sz w:val="18"/>
      <w:szCs w:val="18"/>
    </w:rPr>
  </w:style>
  <w:style w:type="paragraph" w:styleId="af3">
    <w:name w:val="footer"/>
    <w:basedOn w:val="a0"/>
    <w:link w:val="af4"/>
    <w:uiPriority w:val="99"/>
    <w:qFormat/>
    <w:pPr>
      <w:tabs>
        <w:tab w:val="center" w:pos="4153"/>
        <w:tab w:val="right" w:pos="8306"/>
      </w:tabs>
      <w:snapToGrid w:val="0"/>
      <w:jc w:val="left"/>
    </w:pPr>
    <w:rPr>
      <w:sz w:val="18"/>
      <w:szCs w:val="18"/>
    </w:rPr>
  </w:style>
  <w:style w:type="paragraph" w:styleId="af5">
    <w:name w:val="header"/>
    <w:basedOn w:val="a0"/>
    <w:link w:val="af6"/>
    <w:uiPriority w:val="99"/>
    <w:qFormat/>
    <w:pPr>
      <w:pBdr>
        <w:bottom w:val="single" w:sz="6" w:space="1" w:color="auto"/>
      </w:pBdr>
      <w:tabs>
        <w:tab w:val="center" w:pos="4153"/>
        <w:tab w:val="right" w:pos="8306"/>
      </w:tabs>
      <w:snapToGrid w:val="0"/>
      <w:jc w:val="center"/>
    </w:pPr>
    <w:rPr>
      <w:sz w:val="18"/>
      <w:szCs w:val="18"/>
    </w:rPr>
  </w:style>
  <w:style w:type="paragraph" w:styleId="TOC6">
    <w:name w:val="toc 6"/>
    <w:basedOn w:val="a0"/>
    <w:next w:val="a0"/>
    <w:uiPriority w:val="39"/>
    <w:qFormat/>
    <w:pPr>
      <w:ind w:left="1050"/>
      <w:jc w:val="left"/>
    </w:pPr>
    <w:rPr>
      <w:sz w:val="18"/>
      <w:szCs w:val="18"/>
    </w:rPr>
  </w:style>
  <w:style w:type="paragraph" w:styleId="31">
    <w:name w:val="Body Text Indent 3"/>
    <w:basedOn w:val="a0"/>
    <w:link w:val="32"/>
    <w:uiPriority w:val="99"/>
    <w:qFormat/>
    <w:pPr>
      <w:spacing w:after="120"/>
      <w:ind w:leftChars="200" w:left="420"/>
    </w:pPr>
    <w:rPr>
      <w:sz w:val="16"/>
      <w:szCs w:val="16"/>
    </w:rPr>
  </w:style>
  <w:style w:type="paragraph" w:styleId="21">
    <w:name w:val="Body Text 2"/>
    <w:basedOn w:val="a0"/>
    <w:uiPriority w:val="99"/>
    <w:qFormat/>
    <w:pPr>
      <w:widowControl/>
      <w:snapToGrid w:val="0"/>
      <w:spacing w:before="50" w:afterLines="50" w:line="400" w:lineRule="exact"/>
      <w:jc w:val="left"/>
    </w:pPr>
    <w:rPr>
      <w:rFonts w:ascii="宋体" w:hAnsi="宋体"/>
      <w:color w:val="000000"/>
    </w:rPr>
  </w:style>
  <w:style w:type="paragraph" w:styleId="af7">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f8">
    <w:name w:val="Title"/>
    <w:basedOn w:val="a0"/>
    <w:next w:val="a0"/>
    <w:link w:val="af9"/>
    <w:uiPriority w:val="10"/>
    <w:qFormat/>
    <w:pPr>
      <w:spacing w:before="240" w:after="60"/>
      <w:jc w:val="center"/>
      <w:outlineLvl w:val="0"/>
    </w:pPr>
    <w:rPr>
      <w:rFonts w:ascii="Cambria" w:hAnsi="Cambria"/>
      <w:b/>
      <w:bCs/>
      <w:sz w:val="32"/>
      <w:szCs w:val="32"/>
    </w:rPr>
  </w:style>
  <w:style w:type="paragraph" w:styleId="afa">
    <w:name w:val="annotation subject"/>
    <w:basedOn w:val="aa"/>
    <w:next w:val="aa"/>
    <w:link w:val="afb"/>
    <w:uiPriority w:val="99"/>
    <w:qFormat/>
    <w:rPr>
      <w:b/>
      <w:bCs/>
    </w:rPr>
  </w:style>
  <w:style w:type="paragraph" w:styleId="afc">
    <w:name w:val="Body Text First Indent"/>
    <w:basedOn w:val="a1"/>
    <w:next w:val="TOC6"/>
    <w:link w:val="afd"/>
    <w:qFormat/>
    <w:pPr>
      <w:adjustRightInd/>
      <w:spacing w:after="120" w:line="240" w:lineRule="auto"/>
      <w:ind w:firstLineChars="100" w:firstLine="420"/>
      <w:textAlignment w:val="auto"/>
    </w:pPr>
    <w:rPr>
      <w:rFonts w:eastAsia="宋体"/>
      <w:b w:val="0"/>
      <w:kern w:val="2"/>
      <w:sz w:val="21"/>
      <w:szCs w:val="24"/>
    </w:rPr>
  </w:style>
  <w:style w:type="table" w:styleId="afe">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2"/>
    <w:qFormat/>
    <w:rPr>
      <w:b/>
    </w:rPr>
  </w:style>
  <w:style w:type="character" w:styleId="aff0">
    <w:name w:val="Hyperlink"/>
    <w:uiPriority w:val="99"/>
    <w:qFormat/>
    <w:rPr>
      <w:color w:val="666666"/>
      <w:u w:val="none"/>
    </w:rPr>
  </w:style>
  <w:style w:type="character" w:styleId="aff1">
    <w:name w:val="annotation reference"/>
    <w:qFormat/>
    <w:rPr>
      <w:sz w:val="21"/>
      <w:szCs w:val="21"/>
    </w:rPr>
  </w:style>
  <w:style w:type="character" w:customStyle="1" w:styleId="a5">
    <w:name w:val="正文文本 字符"/>
    <w:link w:val="a1"/>
    <w:qFormat/>
    <w:rPr>
      <w:rFonts w:ascii="Times New Roman" w:eastAsia="仿宋体" w:hAnsi="Times New Roman"/>
      <w:b/>
      <w:sz w:val="32"/>
    </w:rPr>
  </w:style>
  <w:style w:type="character" w:customStyle="1" w:styleId="afd">
    <w:name w:val="正文文本首行缩进 字符"/>
    <w:link w:val="afc"/>
    <w:qFormat/>
    <w:rPr>
      <w:rFonts w:ascii="Times New Roman" w:eastAsia="仿宋体" w:hAnsi="Times New Roman"/>
      <w:kern w:val="2"/>
      <w:sz w:val="21"/>
      <w:szCs w:val="24"/>
    </w:rPr>
  </w:style>
  <w:style w:type="character" w:customStyle="1" w:styleId="10">
    <w:name w:val="标题 1 字符"/>
    <w:link w:val="1"/>
    <w:qFormat/>
    <w:rPr>
      <w:rFonts w:ascii="Times New Roman" w:eastAsia="黑体" w:hAnsi="Times New Roman"/>
      <w:kern w:val="44"/>
      <w:sz w:val="28"/>
    </w:rPr>
  </w:style>
  <w:style w:type="character" w:customStyle="1" w:styleId="20">
    <w:name w:val="标题 2 字符"/>
    <w:link w:val="2"/>
    <w:qFormat/>
    <w:rPr>
      <w:rFonts w:ascii="Times New Roman" w:eastAsia="黑体" w:hAnsi="Times New Roman"/>
      <w:sz w:val="24"/>
    </w:rPr>
  </w:style>
  <w:style w:type="character" w:customStyle="1" w:styleId="30">
    <w:name w:val="标题 3 字符"/>
    <w:link w:val="3"/>
    <w:qFormat/>
    <w:rPr>
      <w:rFonts w:ascii="Times New Roman" w:eastAsia="黑体" w:hAnsi="Times New Roman"/>
      <w:sz w:val="24"/>
    </w:rPr>
  </w:style>
  <w:style w:type="character" w:customStyle="1" w:styleId="40">
    <w:name w:val="标题 4 字符"/>
    <w:link w:val="4"/>
    <w:qFormat/>
    <w:rPr>
      <w:rFonts w:ascii="Times New Roman" w:hAnsi="Times New Roman"/>
      <w:kern w:val="28"/>
      <w:sz w:val="24"/>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eastAsia="宋体" w:hAnsi="Cambria" w:cs="Times New Roman"/>
      <w:b/>
      <w:bCs/>
      <w:kern w:val="2"/>
      <w:sz w:val="24"/>
      <w:szCs w:val="24"/>
    </w:rPr>
  </w:style>
  <w:style w:type="character" w:customStyle="1" w:styleId="70">
    <w:name w:val="标题 7 字符"/>
    <w:link w:val="7"/>
    <w:uiPriority w:val="9"/>
    <w:qFormat/>
    <w:rPr>
      <w:b/>
      <w:bCs/>
      <w:kern w:val="2"/>
      <w:sz w:val="24"/>
      <w:szCs w:val="24"/>
    </w:rPr>
  </w:style>
  <w:style w:type="character" w:customStyle="1" w:styleId="a7">
    <w:name w:val="正文缩进 字符"/>
    <w:link w:val="a6"/>
    <w:qFormat/>
    <w:rPr>
      <w:rFonts w:ascii="Times New Roman" w:hAnsi="Times New Roman"/>
      <w:kern w:val="2"/>
      <w:sz w:val="24"/>
      <w:szCs w:val="24"/>
    </w:rPr>
  </w:style>
  <w:style w:type="character" w:customStyle="1" w:styleId="a9">
    <w:name w:val="文档结构图 字符"/>
    <w:link w:val="a8"/>
    <w:uiPriority w:val="99"/>
    <w:qFormat/>
    <w:rPr>
      <w:rFonts w:ascii="宋体" w:eastAsia="宋体" w:hAnsi="Times New Roman" w:cs="Times New Roman"/>
      <w:sz w:val="18"/>
      <w:szCs w:val="18"/>
    </w:rPr>
  </w:style>
  <w:style w:type="character" w:customStyle="1" w:styleId="ab">
    <w:name w:val="批注文字 字符"/>
    <w:link w:val="aa"/>
    <w:uiPriority w:val="99"/>
    <w:qFormat/>
    <w:rPr>
      <w:kern w:val="2"/>
      <w:sz w:val="21"/>
    </w:rPr>
  </w:style>
  <w:style w:type="character" w:customStyle="1" w:styleId="ad">
    <w:name w:val="正文文本缩进 字符"/>
    <w:link w:val="ac"/>
    <w:uiPriority w:val="99"/>
    <w:qFormat/>
    <w:rPr>
      <w:rFonts w:ascii="Times New Roman" w:hAnsi="Times New Roman"/>
      <w:kern w:val="2"/>
      <w:sz w:val="21"/>
    </w:rPr>
  </w:style>
  <w:style w:type="character" w:customStyle="1" w:styleId="af0">
    <w:name w:val="日期 字符"/>
    <w:link w:val="af"/>
    <w:uiPriority w:val="99"/>
    <w:qFormat/>
    <w:rPr>
      <w:rFonts w:ascii="Times New Roman" w:hAnsi="Times New Roman"/>
      <w:kern w:val="2"/>
      <w:sz w:val="21"/>
    </w:rPr>
  </w:style>
  <w:style w:type="character" w:customStyle="1" w:styleId="af2">
    <w:name w:val="批注框文本 字符"/>
    <w:link w:val="af1"/>
    <w:uiPriority w:val="99"/>
    <w:qFormat/>
    <w:rPr>
      <w:rFonts w:ascii="Times New Roman" w:hAnsi="Times New Roman"/>
      <w:kern w:val="2"/>
      <w:sz w:val="18"/>
      <w:szCs w:val="18"/>
    </w:rPr>
  </w:style>
  <w:style w:type="character" w:customStyle="1" w:styleId="af4">
    <w:name w:val="页脚 字符"/>
    <w:link w:val="af3"/>
    <w:uiPriority w:val="99"/>
    <w:qFormat/>
    <w:rPr>
      <w:rFonts w:ascii="Times New Roman" w:hAnsi="Times New Roman"/>
      <w:kern w:val="2"/>
      <w:sz w:val="18"/>
      <w:szCs w:val="18"/>
    </w:rPr>
  </w:style>
  <w:style w:type="character" w:customStyle="1" w:styleId="af6">
    <w:name w:val="页眉 字符"/>
    <w:link w:val="af5"/>
    <w:uiPriority w:val="99"/>
    <w:qFormat/>
    <w:rPr>
      <w:rFonts w:ascii="Times New Roman" w:hAnsi="Times New Roman"/>
      <w:kern w:val="2"/>
      <w:sz w:val="18"/>
      <w:szCs w:val="18"/>
    </w:rPr>
  </w:style>
  <w:style w:type="character" w:customStyle="1" w:styleId="32">
    <w:name w:val="正文文本缩进 3 字符"/>
    <w:link w:val="31"/>
    <w:uiPriority w:val="99"/>
    <w:qFormat/>
    <w:rPr>
      <w:rFonts w:ascii="Times New Roman" w:hAnsi="Times New Roman"/>
      <w:kern w:val="2"/>
      <w:sz w:val="16"/>
      <w:szCs w:val="16"/>
    </w:rPr>
  </w:style>
  <w:style w:type="character" w:customStyle="1" w:styleId="af9">
    <w:name w:val="标题 字符"/>
    <w:link w:val="af8"/>
    <w:uiPriority w:val="10"/>
    <w:qFormat/>
    <w:rPr>
      <w:rFonts w:ascii="Cambria" w:eastAsia="宋体" w:hAnsi="Cambria" w:cs="Times New Roman"/>
      <w:b/>
      <w:bCs/>
      <w:kern w:val="2"/>
      <w:sz w:val="32"/>
      <w:szCs w:val="32"/>
    </w:rPr>
  </w:style>
  <w:style w:type="character" w:customStyle="1" w:styleId="afb">
    <w:name w:val="批注主题 字符"/>
    <w:link w:val="afa"/>
    <w:uiPriority w:val="99"/>
    <w:qFormat/>
    <w:rPr>
      <w:b/>
      <w:bCs/>
      <w:kern w:val="2"/>
      <w:sz w:val="21"/>
    </w:rPr>
  </w:style>
  <w:style w:type="paragraph" w:customStyle="1" w:styleId="Style2">
    <w:name w:val="_Style 2"/>
    <w:basedOn w:val="a0"/>
    <w:qFormat/>
    <w:pPr>
      <w:ind w:firstLineChars="200" w:firstLine="200"/>
    </w:pPr>
    <w:rPr>
      <w:rFonts w:ascii="Calibri" w:hAnsi="Calibri"/>
      <w:sz w:val="28"/>
    </w:rPr>
  </w:style>
  <w:style w:type="character" w:customStyle="1" w:styleId="font01">
    <w:name w:val="font01"/>
    <w:qFormat/>
    <w:rPr>
      <w:rFonts w:ascii="宋体" w:eastAsia="宋体" w:hAnsi="宋体" w:hint="eastAsia"/>
      <w:color w:val="000000"/>
      <w:sz w:val="18"/>
      <w:szCs w:val="18"/>
      <w:u w:val="none"/>
    </w:rPr>
  </w:style>
  <w:style w:type="paragraph" w:customStyle="1" w:styleId="p0">
    <w:name w:val="p0"/>
    <w:basedOn w:val="a0"/>
    <w:qFormat/>
    <w:pPr>
      <w:widowControl/>
      <w:snapToGrid w:val="0"/>
      <w:spacing w:line="300" w:lineRule="auto"/>
      <w:ind w:firstLine="420"/>
    </w:pPr>
    <w:rPr>
      <w:kern w:val="0"/>
      <w:sz w:val="24"/>
      <w:szCs w:val="24"/>
    </w:rPr>
  </w:style>
  <w:style w:type="paragraph" w:customStyle="1" w:styleId="p15">
    <w:name w:val="p15"/>
    <w:basedOn w:val="a0"/>
    <w:qFormat/>
    <w:pPr>
      <w:widowControl/>
      <w:snapToGrid w:val="0"/>
      <w:spacing w:line="300" w:lineRule="auto"/>
      <w:ind w:firstLine="420"/>
    </w:pPr>
    <w:rPr>
      <w:kern w:val="0"/>
      <w:sz w:val="24"/>
      <w:szCs w:val="24"/>
    </w:rPr>
  </w:style>
  <w:style w:type="paragraph" w:customStyle="1" w:styleId="11">
    <w:name w:val="列出段落1"/>
    <w:basedOn w:val="a0"/>
    <w:uiPriority w:val="34"/>
    <w:qFormat/>
    <w:pPr>
      <w:ind w:firstLineChars="200" w:firstLine="200"/>
    </w:pPr>
    <w:rPr>
      <w:rFonts w:hint="eastAsia"/>
    </w:rPr>
  </w:style>
  <w:style w:type="paragraph" w:customStyle="1" w:styleId="12">
    <w:name w:val="列表段落1"/>
    <w:basedOn w:val="a0"/>
    <w:uiPriority w:val="34"/>
    <w:qFormat/>
    <w:pPr>
      <w:widowControl/>
      <w:ind w:firstLineChars="200" w:firstLine="420"/>
      <w:jc w:val="left"/>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2">
    <w:name w:val="文档正文"/>
    <w:basedOn w:val="a0"/>
    <w:qFormat/>
    <w:pPr>
      <w:adjustRightInd w:val="0"/>
      <w:spacing w:line="480" w:lineRule="atLeast"/>
      <w:ind w:firstLine="567"/>
      <w:textAlignment w:val="baseline"/>
    </w:pPr>
    <w:rPr>
      <w:rFonts w:ascii="仿宋_GB2312" w:eastAsia="仿宋_GB2312"/>
      <w:kern w:val="0"/>
      <w:sz w:val="28"/>
    </w:rPr>
  </w:style>
  <w:style w:type="paragraph" w:customStyle="1" w:styleId="a">
    <w:name w:val="节"/>
    <w:basedOn w:val="a0"/>
    <w:qFormat/>
    <w:pPr>
      <w:numPr>
        <w:ilvl w:val="1"/>
        <w:numId w:val="2"/>
      </w:numPr>
    </w:pPr>
    <w:rPr>
      <w:szCs w:val="24"/>
    </w:rPr>
  </w:style>
  <w:style w:type="paragraph" w:customStyle="1" w:styleId="WPSOffice1">
    <w:name w:val="WPSOffice手动目录 1"/>
    <w:qFormat/>
    <w:rPr>
      <w:rFonts w:ascii="Calibri" w:hAnsi="Calibri"/>
    </w:rPr>
  </w:style>
  <w:style w:type="paragraph" w:customStyle="1" w:styleId="aff3">
    <w:name w:val="表"/>
    <w:next w:val="a0"/>
    <w:qFormat/>
    <w:rPr>
      <w:rFonts w:ascii="Calibri" w:hAnsi="Calibri"/>
      <w:kern w:val="2"/>
      <w:sz w:val="21"/>
      <w:szCs w:val="22"/>
    </w:rPr>
  </w:style>
  <w:style w:type="character" w:customStyle="1" w:styleId="font41">
    <w:name w:val="font41"/>
    <w:qFormat/>
    <w:rPr>
      <w:rFonts w:ascii="宋体" w:eastAsia="宋体" w:hAnsi="宋体" w:cs="宋体" w:hint="eastAsia"/>
      <w:color w:val="000000"/>
      <w:sz w:val="20"/>
      <w:szCs w:val="20"/>
      <w:u w:val="none"/>
    </w:rPr>
  </w:style>
  <w:style w:type="character" w:customStyle="1" w:styleId="font71">
    <w:name w:val="font71"/>
    <w:qFormat/>
    <w:rPr>
      <w:rFonts w:ascii="微软雅黑" w:eastAsia="微软雅黑" w:hAnsi="微软雅黑" w:cs="微软雅黑" w:hint="eastAsia"/>
      <w:color w:val="000000"/>
      <w:sz w:val="18"/>
      <w:szCs w:val="18"/>
      <w:u w:val="none"/>
    </w:rPr>
  </w:style>
  <w:style w:type="paragraph" w:customStyle="1" w:styleId="13">
    <w:name w:val="修订1"/>
    <w:uiPriority w:val="99"/>
    <w:qFormat/>
    <w:rPr>
      <w:kern w:val="2"/>
      <w:sz w:val="21"/>
    </w:rPr>
  </w:style>
  <w:style w:type="paragraph" w:styleId="aff4">
    <w:name w:val="List Paragraph"/>
    <w:basedOn w:val="a0"/>
    <w:uiPriority w:val="99"/>
    <w:qFormat/>
    <w:pPr>
      <w:ind w:firstLineChars="200" w:firstLine="420"/>
    </w:pPr>
  </w:style>
  <w:style w:type="paragraph" w:customStyle="1" w:styleId="22">
    <w:name w:val="修订2"/>
    <w:uiPriority w:val="99"/>
    <w:qFormat/>
    <w:rPr>
      <w:kern w:val="2"/>
      <w:sz w:val="21"/>
    </w:rPr>
  </w:style>
  <w:style w:type="paragraph" w:customStyle="1" w:styleId="ListParagraph1">
    <w:name w:val="List Paragraph1"/>
    <w:basedOn w:val="a0"/>
    <w:uiPriority w:val="99"/>
    <w:qFormat/>
    <w:pPr>
      <w:ind w:firstLineChars="200" w:firstLine="420"/>
    </w:pPr>
  </w:style>
  <w:style w:type="character" w:customStyle="1" w:styleId="font21">
    <w:name w:val="font21"/>
    <w:qFormat/>
    <w:rPr>
      <w:rFonts w:ascii="仿宋" w:eastAsia="仿宋" w:hAnsi="仿宋" w:cs="仿宋" w:hint="eastAsia"/>
      <w:color w:val="000000"/>
      <w:sz w:val="20"/>
      <w:szCs w:val="20"/>
      <w:u w:val="none"/>
    </w:rPr>
  </w:style>
  <w:style w:type="character" w:customStyle="1" w:styleId="font51">
    <w:name w:val="font51"/>
    <w:qFormat/>
    <w:rPr>
      <w:rFonts w:ascii="宋体" w:eastAsia="宋体" w:hAnsi="宋体" w:cs="宋体" w:hint="eastAsia"/>
      <w:color w:val="00CCFF"/>
      <w:sz w:val="20"/>
      <w:szCs w:val="20"/>
      <w:u w:val="none"/>
    </w:rPr>
  </w:style>
  <w:style w:type="character" w:customStyle="1" w:styleId="font11">
    <w:name w:val="font11"/>
    <w:basedOn w:val="a2"/>
    <w:qFormat/>
    <w:rPr>
      <w:rFonts w:ascii="宋体" w:eastAsia="宋体" w:hAnsi="宋体" w:cs="宋体" w:hint="eastAsia"/>
      <w:color w:val="000000"/>
      <w:sz w:val="22"/>
      <w:szCs w:val="22"/>
      <w:u w:val="none"/>
    </w:rPr>
  </w:style>
  <w:style w:type="paragraph" w:customStyle="1" w:styleId="33">
    <w:name w:val="修订3"/>
    <w:uiPriority w:val="99"/>
    <w:qFormat/>
    <w:rPr>
      <w:kern w:val="2"/>
      <w:sz w:val="21"/>
    </w:rPr>
  </w:style>
  <w:style w:type="paragraph" w:customStyle="1" w:styleId="41">
    <w:name w:val="修订4"/>
    <w:uiPriority w:val="99"/>
    <w:qFormat/>
    <w:rPr>
      <w:kern w:val="2"/>
      <w:sz w:val="21"/>
    </w:rPr>
  </w:style>
  <w:style w:type="paragraph" w:customStyle="1" w:styleId="Revision1">
    <w:name w:val="Revision1"/>
    <w:uiPriority w:val="99"/>
    <w:qFormat/>
    <w:rPr>
      <w:kern w:val="2"/>
      <w:sz w:val="21"/>
    </w:rPr>
  </w:style>
  <w:style w:type="paragraph" w:customStyle="1" w:styleId="51">
    <w:name w:val="修订5"/>
    <w:uiPriority w:val="99"/>
    <w:qFormat/>
    <w:rPr>
      <w:kern w:val="2"/>
      <w:sz w:val="21"/>
    </w:rPr>
  </w:style>
  <w:style w:type="paragraph" w:customStyle="1" w:styleId="61">
    <w:name w:val="修订6"/>
    <w:uiPriority w:val="99"/>
    <w:qFormat/>
    <w:rPr>
      <w:kern w:val="2"/>
      <w:sz w:val="21"/>
    </w:rPr>
  </w:style>
  <w:style w:type="character" w:customStyle="1" w:styleId="font61">
    <w:name w:val="font61"/>
    <w:basedOn w:val="a2"/>
    <w:qFormat/>
    <w:rPr>
      <w:rFonts w:ascii="宋体" w:eastAsia="宋体" w:hAnsi="宋体" w:cs="宋体" w:hint="eastAsia"/>
      <w:b/>
      <w:bCs/>
      <w:color w:val="000000"/>
      <w:sz w:val="28"/>
      <w:szCs w:val="28"/>
      <w:u w:val="none"/>
    </w:rPr>
  </w:style>
  <w:style w:type="character" w:customStyle="1" w:styleId="font31">
    <w:name w:val="font31"/>
    <w:basedOn w:val="a2"/>
    <w:qFormat/>
    <w:rPr>
      <w:rFonts w:ascii="仿宋" w:eastAsia="仿宋" w:hAnsi="仿宋" w:cs="仿宋" w:hint="default"/>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619</Words>
  <Characters>3532</Characters>
  <Application>Microsoft Office Word</Application>
  <DocSecurity>0</DocSecurity>
  <Lines>29</Lines>
  <Paragraphs>8</Paragraphs>
  <ScaleCrop>false</ScaleCrop>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baiyawen@zj.cmcc</cp:lastModifiedBy>
  <cp:revision>24</cp:revision>
  <cp:lastPrinted>2024-10-15T02:08:00Z</cp:lastPrinted>
  <dcterms:created xsi:type="dcterms:W3CDTF">2025-10-07T19:12:00Z</dcterms:created>
  <dcterms:modified xsi:type="dcterms:W3CDTF">2026-07-14T02:49:00Z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EF78FA92713BB78B0B870869C06E7751_43</vt:lpwstr>
  </property>
  <property fmtid="{D5CDD505-2E9C-101B-9397-08002B2CF9AE}" pid="4" name="KSOTemplateDocerSaveRecord">
    <vt:lpwstr>eyJoZGlkIjoiZGM2MDczYzIzZTU3NzM0MjlkZDBmZmFiMzkzMTIzNjAiLCJ1c2VySWQiOiIxNDA5MDU4NjM5In0=</vt:lpwstr>
  </property>
</Properties>
</file>