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C15B">
      <w:pPr>
        <w:pStyle w:val="3"/>
        <w:spacing w:line="360" w:lineRule="auto"/>
        <w:rPr>
          <w:rFonts w:hint="eastAsia" w:ascii="仿宋" w:hAnsi="仿宋" w:eastAsia="仿宋" w:cs="仿宋"/>
          <w:sz w:val="24"/>
          <w:szCs w:val="21"/>
          <w:highlight w:val="none"/>
          <w:lang w:eastAsia="zh-CN"/>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【晋江分行】部分网点、离境退税代理服务点及石狮档案库房修缮改造项目</w:t>
      </w:r>
    </w:p>
    <w:p w14:paraId="74BC785E">
      <w:pPr>
        <w:pStyle w:val="3"/>
        <w:spacing w:line="360" w:lineRule="auto"/>
        <w:rPr>
          <w:rFonts w:hint="eastAsia" w:ascii="仿宋" w:hAnsi="仿宋" w:eastAsia="仿宋" w:cs="Times New Roman"/>
          <w:sz w:val="24"/>
          <w:highlight w:val="none"/>
          <w:lang w:eastAsia="zh-CN"/>
        </w:rPr>
      </w:pPr>
      <w:bookmarkStart w:id="94" w:name="_GoBack"/>
      <w:bookmarkEnd w:id="94"/>
      <w:r>
        <w:rPr>
          <w:rFonts w:hint="eastAsia" w:ascii="仿宋" w:hAnsi="仿宋" w:eastAsia="仿宋" w:cs="Times New Roman"/>
          <w:sz w:val="24"/>
          <w:highlight w:val="none"/>
          <w:lang w:eastAsia="zh-CN"/>
        </w:rPr>
        <w:t>采购邀请公告</w:t>
      </w:r>
    </w:p>
    <w:p w14:paraId="624D121D">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u w:val="single"/>
          <w:lang w:val="en-US" w:eastAsia="zh-CN"/>
        </w:rPr>
        <w:t>福建省中通通信有限公司</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val="en-US" w:eastAsia="zh-CN"/>
        </w:rPr>
        <w:t>采购</w:t>
      </w:r>
      <w:r>
        <w:rPr>
          <w:rFonts w:hint="eastAsia" w:ascii="仿宋" w:hAnsi="仿宋" w:eastAsia="仿宋" w:cs="仿宋"/>
          <w:sz w:val="24"/>
          <w:szCs w:val="21"/>
          <w:highlight w:val="none"/>
          <w:u w:val="single"/>
        </w:rPr>
        <w:t>代理机构）</w:t>
      </w:r>
      <w:r>
        <w:rPr>
          <w:rFonts w:hint="eastAsia" w:ascii="仿宋" w:hAnsi="仿宋" w:eastAsia="仿宋" w:cs="仿宋"/>
          <w:sz w:val="24"/>
          <w:szCs w:val="21"/>
          <w:highlight w:val="none"/>
        </w:rPr>
        <w:t>受</w:t>
      </w:r>
      <w:r>
        <w:rPr>
          <w:rFonts w:hint="eastAsia" w:ascii="仿宋" w:hAnsi="仿宋" w:eastAsia="仿宋" w:cs="仿宋"/>
          <w:sz w:val="24"/>
          <w:szCs w:val="21"/>
          <w:highlight w:val="none"/>
          <w:u w:val="single"/>
        </w:rPr>
        <w:t>中国银行股份有限公司</w:t>
      </w:r>
      <w:r>
        <w:rPr>
          <w:rFonts w:hint="eastAsia" w:ascii="仿宋" w:hAnsi="仿宋" w:eastAsia="仿宋" w:cs="仿宋"/>
          <w:color w:val="000000"/>
          <w:sz w:val="24"/>
          <w:szCs w:val="21"/>
          <w:highlight w:val="none"/>
          <w:u w:val="single"/>
        </w:rPr>
        <w:t>（以下简称“中国银行”）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eastAsia="zh-CN"/>
        </w:rPr>
        <w:t>泉州分行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rPr>
        <w:t>委托，就中国银行股份有限公司</w:t>
      </w:r>
      <w:r>
        <w:rPr>
          <w:rFonts w:hint="eastAsia" w:ascii="仿宋" w:hAnsi="仿宋" w:eastAsia="仿宋" w:cs="仿宋"/>
          <w:sz w:val="24"/>
          <w:szCs w:val="21"/>
          <w:highlight w:val="none"/>
          <w:lang w:eastAsia="zh-CN"/>
        </w:rPr>
        <w:t>【晋江分行】部分网点、离境退税代理服务点及石狮档案库房修缮改造项目</w:t>
      </w:r>
      <w:r>
        <w:rPr>
          <w:rFonts w:hint="eastAsia" w:ascii="仿宋" w:hAnsi="仿宋" w:eastAsia="仿宋" w:cs="仿宋"/>
          <w:sz w:val="24"/>
          <w:szCs w:val="21"/>
          <w:highlight w:val="none"/>
        </w:rPr>
        <w:t>进行采购。</w:t>
      </w:r>
    </w:p>
    <w:p w14:paraId="14CD1CE2">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0" w:name="_Toc290394152"/>
      <w:bookmarkStart w:id="1" w:name="_Toc291713012"/>
      <w:bookmarkStart w:id="2" w:name="_Toc325969561"/>
      <w:bookmarkStart w:id="3" w:name="_Toc290647040"/>
      <w:bookmarkStart w:id="4" w:name="_Toc325969413"/>
      <w:bookmarkStart w:id="5" w:name="_Toc301955535"/>
      <w:bookmarkStart w:id="6" w:name="_Toc148110988"/>
      <w:bookmarkStart w:id="7" w:name="_Toc325969675"/>
      <w:bookmarkStart w:id="8" w:name="_Toc290841259"/>
      <w:bookmarkStart w:id="9" w:name="_Toc383529018"/>
      <w:bookmarkStart w:id="10" w:name="_Toc148111094"/>
      <w:bookmarkStart w:id="11" w:name="_Toc293927365"/>
      <w:bookmarkStart w:id="12" w:name="_Toc303850098"/>
      <w:bookmarkStart w:id="13" w:name="_Toc277169284"/>
      <w:bookmarkStart w:id="14" w:name="_Toc347771166"/>
      <w:bookmarkStart w:id="15" w:name="_Toc302465644"/>
      <w:bookmarkStart w:id="16" w:name="_Toc347770456"/>
      <w:bookmarkStart w:id="17" w:name="_Toc149224042"/>
      <w:r>
        <w:rPr>
          <w:rFonts w:hint="eastAsia" w:ascii="仿宋" w:hAnsi="仿宋" w:eastAsia="仿宋" w:cs="仿宋"/>
          <w:b/>
          <w:bCs/>
          <w:sz w:val="24"/>
          <w:szCs w:val="21"/>
          <w:highlight w:val="none"/>
        </w:rPr>
        <w:t>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sz w:val="24"/>
          <w:szCs w:val="21"/>
          <w:highlight w:val="none"/>
        </w:rPr>
        <w:t>：</w:t>
      </w:r>
    </w:p>
    <w:p w14:paraId="307A6AC1">
      <w:pPr>
        <w:pageBreakBefore w:val="0"/>
        <w:shd w:val="clear"/>
        <w:kinsoku/>
        <w:wordWrap w:val="0"/>
        <w:overflowPunct/>
        <w:bidi w:val="0"/>
        <w:spacing w:line="240" w:lineRule="auto"/>
        <w:ind w:right="-286" w:rightChars="-136" w:firstLine="480" w:firstLineChars="200"/>
        <w:rPr>
          <w:rFonts w:hint="eastAsia" w:ascii="仿宋" w:hAnsi="仿宋" w:eastAsia="仿宋" w:cs="仿宋"/>
          <w:sz w:val="24"/>
          <w:szCs w:val="21"/>
          <w:highlight w:val="none"/>
          <w:lang w:eastAsia="zh-CN"/>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【晋江分行】部分网点、离境退税代理服务点及石狮档案库房修缮改造项目</w:t>
      </w:r>
    </w:p>
    <w:p w14:paraId="4FA97952">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18" w:name="_Toc293927366"/>
      <w:bookmarkStart w:id="19" w:name="_Toc290841260"/>
      <w:bookmarkStart w:id="20" w:name="_Toc291713013"/>
      <w:bookmarkStart w:id="21" w:name="_Toc290647041"/>
      <w:bookmarkStart w:id="22" w:name="_Toc148111095"/>
      <w:bookmarkStart w:id="23" w:name="_Toc301955536"/>
      <w:bookmarkStart w:id="24" w:name="_Toc302465645"/>
      <w:bookmarkStart w:id="25" w:name="_Toc303850099"/>
      <w:bookmarkStart w:id="26" w:name="_Toc347771167"/>
      <w:bookmarkStart w:id="27" w:name="_Toc347770457"/>
      <w:bookmarkStart w:id="28" w:name="_Toc290394153"/>
      <w:bookmarkStart w:id="29" w:name="_Toc277169285"/>
      <w:bookmarkStart w:id="30" w:name="_Toc325969676"/>
      <w:bookmarkStart w:id="31" w:name="_Toc383529019"/>
      <w:bookmarkStart w:id="32" w:name="_Toc325969414"/>
      <w:bookmarkStart w:id="33" w:name="_Toc148110989"/>
      <w:bookmarkStart w:id="34" w:name="_Toc149224043"/>
      <w:bookmarkStart w:id="35" w:name="_Toc325969562"/>
      <w:r>
        <w:rPr>
          <w:rFonts w:hint="eastAsia" w:ascii="仿宋" w:hAnsi="仿宋" w:eastAsia="仿宋" w:cs="仿宋"/>
          <w:b/>
          <w:bCs/>
          <w:sz w:val="24"/>
          <w:szCs w:val="21"/>
          <w:highlight w:val="none"/>
        </w:rPr>
        <w:t>项目编号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仿宋" w:hAnsi="仿宋" w:eastAsia="仿宋" w:cs="仿宋"/>
          <w:b/>
          <w:bCs/>
          <w:sz w:val="24"/>
          <w:szCs w:val="21"/>
          <w:highlight w:val="none"/>
        </w:rPr>
        <w:t>：</w:t>
      </w:r>
    </w:p>
    <w:p w14:paraId="69113576">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sz w:val="24"/>
          <w:szCs w:val="21"/>
          <w:highlight w:val="none"/>
          <w:lang w:eastAsia="zh-CN"/>
        </w:rPr>
      </w:pPr>
      <w:bookmarkStart w:id="36" w:name="_Toc290394154"/>
      <w:bookmarkStart w:id="37" w:name="_Toc383529020"/>
      <w:bookmarkStart w:id="38" w:name="_Toc325969677"/>
      <w:bookmarkStart w:id="39" w:name="_Toc293927367"/>
      <w:bookmarkStart w:id="40" w:name="_Toc347771168"/>
      <w:bookmarkStart w:id="41" w:name="_Toc347770458"/>
      <w:bookmarkStart w:id="42" w:name="_Toc290841261"/>
      <w:bookmarkStart w:id="43" w:name="_Toc303850100"/>
      <w:bookmarkStart w:id="44" w:name="_Toc301955537"/>
      <w:bookmarkStart w:id="45" w:name="_Toc325969563"/>
      <w:bookmarkStart w:id="46" w:name="_Toc290647042"/>
      <w:bookmarkStart w:id="47" w:name="_Toc325969415"/>
      <w:bookmarkStart w:id="48" w:name="_Toc302465646"/>
      <w:bookmarkStart w:id="49" w:name="_Toc291713014"/>
      <w:bookmarkStart w:id="50" w:name="_Toc277169286"/>
      <w:bookmarkStart w:id="51" w:name="_Toc148110991"/>
      <w:bookmarkStart w:id="52" w:name="_Toc148111097"/>
      <w:bookmarkStart w:id="53" w:name="_Toc149224045"/>
      <w:r>
        <w:rPr>
          <w:rFonts w:hint="eastAsia" w:ascii="仿宋" w:hAnsi="仿宋" w:eastAsia="仿宋" w:cs="仿宋"/>
          <w:b w:val="0"/>
          <w:bCs/>
          <w:sz w:val="24"/>
          <w:szCs w:val="21"/>
          <w:highlight w:val="none"/>
          <w:lang w:eastAsia="zh-CN"/>
        </w:rPr>
        <w:t>FJZT-2026-11587</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6660F868">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项目情况</w:t>
      </w:r>
      <w:bookmarkEnd w:id="51"/>
      <w:bookmarkEnd w:id="52"/>
      <w:bookmarkEnd w:id="53"/>
      <w:r>
        <w:rPr>
          <w:rFonts w:hint="eastAsia" w:ascii="仿宋" w:hAnsi="仿宋" w:eastAsia="仿宋" w:cs="仿宋"/>
          <w:b/>
          <w:bCs/>
          <w:sz w:val="24"/>
          <w:szCs w:val="21"/>
          <w:highlight w:val="none"/>
        </w:rPr>
        <w:t>：</w:t>
      </w:r>
    </w:p>
    <w:p w14:paraId="00DB9A0D">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采购内容：</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03"/>
        <w:gridCol w:w="2169"/>
        <w:gridCol w:w="1904"/>
        <w:gridCol w:w="1663"/>
      </w:tblGrid>
      <w:tr w14:paraId="6145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41" w:type="pct"/>
            <w:shd w:val="clear" w:color="000000" w:fill="F2F2F2"/>
            <w:noWrap/>
            <w:vAlign w:val="center"/>
          </w:tcPr>
          <w:p w14:paraId="3E7A2F0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序号</w:t>
            </w:r>
          </w:p>
        </w:tc>
        <w:tc>
          <w:tcPr>
            <w:tcW w:w="1292" w:type="pct"/>
            <w:shd w:val="clear" w:color="000000" w:fill="F2F2F2"/>
            <w:noWrap/>
            <w:vAlign w:val="center"/>
          </w:tcPr>
          <w:p w14:paraId="69A00B9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1272" w:type="pct"/>
            <w:shd w:val="clear" w:color="000000" w:fill="F2F2F2"/>
            <w:noWrap/>
            <w:vAlign w:val="center"/>
          </w:tcPr>
          <w:p w14:paraId="72524BCC">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117" w:type="pct"/>
            <w:shd w:val="clear" w:color="000000" w:fill="F2F2F2"/>
            <w:noWrap/>
            <w:vAlign w:val="center"/>
          </w:tcPr>
          <w:p w14:paraId="0EC092FE">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最高限价【元(不含税)人民币】</w:t>
            </w:r>
          </w:p>
        </w:tc>
        <w:tc>
          <w:tcPr>
            <w:tcW w:w="975" w:type="pct"/>
            <w:shd w:val="clear" w:color="000000" w:fill="F2F2F2"/>
            <w:noWrap/>
            <w:vAlign w:val="center"/>
          </w:tcPr>
          <w:p w14:paraId="78DDBDD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最高限价【元(含税)人民币】</w:t>
            </w:r>
          </w:p>
        </w:tc>
      </w:tr>
      <w:tr w14:paraId="7D72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41" w:type="pct"/>
            <w:noWrap/>
            <w:vAlign w:val="center"/>
          </w:tcPr>
          <w:p w14:paraId="192DA03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292" w:type="pct"/>
            <w:vAlign w:val="center"/>
          </w:tcPr>
          <w:p w14:paraId="3587223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中国银行晋江分行部分网点修缮</w:t>
            </w:r>
          </w:p>
        </w:tc>
        <w:tc>
          <w:tcPr>
            <w:tcW w:w="1272" w:type="pct"/>
            <w:vAlign w:val="center"/>
          </w:tcPr>
          <w:p w14:paraId="1C41575D">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1项</w:t>
            </w:r>
          </w:p>
        </w:tc>
        <w:tc>
          <w:tcPr>
            <w:tcW w:w="1117" w:type="pct"/>
            <w:vAlign w:val="center"/>
          </w:tcPr>
          <w:p w14:paraId="5E90DFFA">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160125.69</w:t>
            </w:r>
          </w:p>
        </w:tc>
        <w:tc>
          <w:tcPr>
            <w:tcW w:w="975" w:type="pct"/>
            <w:vAlign w:val="center"/>
          </w:tcPr>
          <w:p w14:paraId="5D9E22EB">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174537.00</w:t>
            </w:r>
          </w:p>
        </w:tc>
      </w:tr>
      <w:tr w14:paraId="099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41" w:type="pct"/>
            <w:noWrap/>
            <w:vAlign w:val="center"/>
          </w:tcPr>
          <w:p w14:paraId="653CD43E">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292" w:type="pct"/>
            <w:vAlign w:val="center"/>
          </w:tcPr>
          <w:p w14:paraId="7F5E1E91">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中国银行晋江分行离境退税代理服务点修缮</w:t>
            </w:r>
          </w:p>
        </w:tc>
        <w:tc>
          <w:tcPr>
            <w:tcW w:w="1272" w:type="pct"/>
            <w:vAlign w:val="center"/>
          </w:tcPr>
          <w:p w14:paraId="24DDE93E">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1项</w:t>
            </w:r>
          </w:p>
        </w:tc>
        <w:tc>
          <w:tcPr>
            <w:tcW w:w="1117" w:type="pct"/>
            <w:vAlign w:val="center"/>
          </w:tcPr>
          <w:p w14:paraId="0B4806A5">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56970.18</w:t>
            </w:r>
          </w:p>
        </w:tc>
        <w:tc>
          <w:tcPr>
            <w:tcW w:w="975" w:type="pct"/>
            <w:vAlign w:val="center"/>
          </w:tcPr>
          <w:p w14:paraId="676B6A16">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62097.50</w:t>
            </w:r>
          </w:p>
        </w:tc>
      </w:tr>
      <w:tr w14:paraId="3BA9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41" w:type="pct"/>
            <w:noWrap/>
            <w:vAlign w:val="center"/>
          </w:tcPr>
          <w:p w14:paraId="4442621B">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292" w:type="pct"/>
            <w:vAlign w:val="center"/>
          </w:tcPr>
          <w:p w14:paraId="7D16258E">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石狮档案库房修缮改造</w:t>
            </w:r>
          </w:p>
        </w:tc>
        <w:tc>
          <w:tcPr>
            <w:tcW w:w="1272" w:type="pct"/>
            <w:vAlign w:val="center"/>
          </w:tcPr>
          <w:p w14:paraId="7A07D4C7">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1项</w:t>
            </w:r>
          </w:p>
        </w:tc>
        <w:tc>
          <w:tcPr>
            <w:tcW w:w="1117" w:type="pct"/>
            <w:vAlign w:val="center"/>
          </w:tcPr>
          <w:p w14:paraId="75952C37">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156788.99</w:t>
            </w:r>
          </w:p>
        </w:tc>
        <w:tc>
          <w:tcPr>
            <w:tcW w:w="975" w:type="pct"/>
            <w:vAlign w:val="center"/>
          </w:tcPr>
          <w:p w14:paraId="31CA7186">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170900.00</w:t>
            </w:r>
          </w:p>
        </w:tc>
      </w:tr>
      <w:tr w14:paraId="2DA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7" w:type="pct"/>
            <w:gridSpan w:val="3"/>
            <w:noWrap/>
            <w:vAlign w:val="center"/>
          </w:tcPr>
          <w:p w14:paraId="51486C8E">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合计</w:t>
            </w:r>
          </w:p>
        </w:tc>
        <w:tc>
          <w:tcPr>
            <w:tcW w:w="1117" w:type="pct"/>
            <w:noWrap/>
            <w:vAlign w:val="center"/>
          </w:tcPr>
          <w:p w14:paraId="6591434B">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373884.86</w:t>
            </w:r>
          </w:p>
        </w:tc>
        <w:tc>
          <w:tcPr>
            <w:tcW w:w="975" w:type="pct"/>
            <w:vAlign w:val="center"/>
          </w:tcPr>
          <w:p w14:paraId="1262F1DD">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407534.50</w:t>
            </w:r>
          </w:p>
        </w:tc>
      </w:tr>
    </w:tbl>
    <w:p w14:paraId="189A391B">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具体内容详见采购邀请文件第四部分《采购需求书》。</w:t>
      </w:r>
    </w:p>
    <w:p w14:paraId="1C8EACC5">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标包划分：不划分标包。</w:t>
      </w:r>
    </w:p>
    <w:p w14:paraId="72729E76">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应答缺漏项处理：</w:t>
      </w:r>
    </w:p>
    <w:p w14:paraId="49CDA6A0">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供应商须对本项目所有采购内容进行应答及报价，否则其应答将被拒绝。</w:t>
      </w:r>
    </w:p>
    <w:p w14:paraId="04FAB95E">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□其他情形</w:t>
      </w:r>
    </w:p>
    <w:p w14:paraId="085876C9">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授予合同/入围供应商数量：</w:t>
      </w:r>
      <w:r>
        <w:rPr>
          <w:rFonts w:hint="eastAsia" w:ascii="仿宋" w:hAnsi="仿宋" w:eastAsia="仿宋" w:cs="仿宋"/>
          <w:kern w:val="2"/>
          <w:sz w:val="24"/>
          <w:szCs w:val="24"/>
          <w:highlight w:val="none"/>
          <w:lang w:val="en-US" w:eastAsia="zh-CN" w:bidi="ar-SA"/>
        </w:rPr>
        <w:t>【</w:t>
      </w: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家】</w:t>
      </w:r>
    </w:p>
    <w:p w14:paraId="48B24948">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预估规模：【</w:t>
      </w:r>
      <w:r>
        <w:rPr>
          <w:rFonts w:hint="eastAsia" w:ascii="仿宋" w:hAnsi="仿宋" w:eastAsia="仿宋" w:cs="仿宋"/>
          <w:kern w:val="0"/>
          <w:sz w:val="24"/>
          <w:szCs w:val="24"/>
          <w:highlight w:val="none"/>
          <w:lang w:val="en-US" w:eastAsia="zh-CN" w:bidi="ar-SA"/>
        </w:rPr>
        <w:t>407534.50</w:t>
      </w:r>
      <w:r>
        <w:rPr>
          <w:rFonts w:hint="eastAsia" w:ascii="仿宋" w:hAnsi="仿宋" w:eastAsia="仿宋" w:cs="仿宋"/>
          <w:kern w:val="2"/>
          <w:sz w:val="24"/>
          <w:szCs w:val="24"/>
          <w:highlight w:val="none"/>
          <w:lang w:val="en-US" w:eastAsia="zh-CN" w:bidi="ar-SA"/>
        </w:rPr>
        <w:t>】元（含税）,具体详见（一）采购内容。</w:t>
      </w:r>
    </w:p>
    <w:p w14:paraId="47FB1E51">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【施工期：自合同签订起30个日历日】</w:t>
      </w:r>
    </w:p>
    <w:p w14:paraId="3835B973">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【维保期：工程保修2年】</w:t>
      </w:r>
    </w:p>
    <w:p w14:paraId="79D4CF87">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【质量验收：按照国家相关行业标准进行验收，如未达要求，我行有权取消或解除合同，由此带来的经济损失由供应商承担】</w:t>
      </w:r>
    </w:p>
    <w:p w14:paraId="468C7CCF">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项目地点：</w:t>
      </w:r>
      <w:r>
        <w:rPr>
          <w:rFonts w:hint="eastAsia" w:ascii="仿宋" w:hAnsi="仿宋" w:eastAsia="仿宋" w:cs="仿宋"/>
          <w:sz w:val="24"/>
          <w:szCs w:val="21"/>
          <w:highlight w:val="none"/>
        </w:rPr>
        <w:t>详见采购邀请文件第四部分《采购需求书》】</w:t>
      </w:r>
    </w:p>
    <w:p w14:paraId="60C0AF5C">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最</w:t>
      </w:r>
      <w:r>
        <w:rPr>
          <w:rFonts w:hint="eastAsia" w:ascii="仿宋" w:hAnsi="仿宋" w:eastAsia="仿宋" w:cs="仿宋"/>
          <w:sz w:val="24"/>
          <w:szCs w:val="24"/>
          <w:highlight w:val="none"/>
        </w:rPr>
        <w:t>高</w:t>
      </w:r>
      <w:r>
        <w:rPr>
          <w:rFonts w:hint="eastAsia" w:ascii="仿宋" w:hAnsi="仿宋" w:eastAsia="仿宋" w:cs="仿宋"/>
          <w:sz w:val="24"/>
          <w:szCs w:val="24"/>
          <w:highlight w:val="none"/>
          <w:lang w:val="en-US" w:eastAsia="zh-CN"/>
        </w:rPr>
        <w:t>响应报</w:t>
      </w:r>
      <w:r>
        <w:rPr>
          <w:rFonts w:hint="eastAsia" w:ascii="仿宋" w:hAnsi="仿宋" w:eastAsia="仿宋" w:cs="仿宋"/>
          <w:sz w:val="24"/>
          <w:szCs w:val="24"/>
          <w:highlight w:val="none"/>
        </w:rPr>
        <w:t>价【</w:t>
      </w:r>
      <w:r>
        <w:rPr>
          <w:rFonts w:hint="eastAsia" w:ascii="仿宋" w:hAnsi="仿宋" w:eastAsia="仿宋" w:cs="仿宋"/>
          <w:kern w:val="0"/>
          <w:sz w:val="24"/>
          <w:szCs w:val="24"/>
          <w:highlight w:val="none"/>
          <w:lang w:val="en-US" w:eastAsia="zh-CN"/>
        </w:rPr>
        <w:t>详见采购内容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1"/>
          <w:highlight w:val="none"/>
        </w:rPr>
        <w:t>】</w:t>
      </w:r>
    </w:p>
    <w:p w14:paraId="2EF72CE1">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【续签管理：】</w:t>
      </w:r>
    </w:p>
    <w:p w14:paraId="633575C9">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bCs/>
          <w:color w:val="000000"/>
          <w:kern w:val="2"/>
          <w:sz w:val="24"/>
          <w:szCs w:val="24"/>
          <w:highlight w:val="none"/>
          <w:lang w:val="en-US" w:eastAsia="zh-CN" w:bidi="ar-SA"/>
        </w:rPr>
        <w:t>本次采购价格有效期为X年/月。在价格有效期内，如采购人采购需求未发生实质变化的，中选供应商承诺按照本次中选价格提供服务。中选供应商的《续签承诺》</w:t>
      </w:r>
      <w:r>
        <w:rPr>
          <w:rFonts w:hint="eastAsia" w:ascii="仿宋" w:hAnsi="仿宋" w:eastAsia="仿宋" w:cs="仿宋"/>
          <w:color w:val="000000"/>
          <w:kern w:val="2"/>
          <w:sz w:val="24"/>
          <w:szCs w:val="24"/>
          <w:highlight w:val="none"/>
          <w:lang w:val="en-US" w:eastAsia="zh-CN" w:bidi="ar-SA"/>
        </w:rPr>
        <w:t>不视为采购人对供应商的后续采购承诺，采购人有权自主决定是否继续采购。</w:t>
      </w:r>
    </w:p>
    <w:p w14:paraId="4E3ED1A9">
      <w:pPr>
        <w:keepNext w:val="0"/>
        <w:keepLines w:val="0"/>
        <w:pageBreakBefore w:val="0"/>
        <w:widowControl w:val="0"/>
        <w:shd w:val="clear"/>
        <w:tabs>
          <w:tab w:val="left" w:pos="0"/>
          <w:tab w:val="left" w:pos="1260"/>
          <w:tab w:val="left" w:pos="1440"/>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其他情形【</w:t>
      </w:r>
      <w:r>
        <w:rPr>
          <w:rFonts w:hint="eastAsia" w:ascii="仿宋" w:hAnsi="仿宋" w:eastAsia="仿宋" w:cs="仿宋"/>
          <w:sz w:val="24"/>
          <w:szCs w:val="21"/>
          <w:highlight w:val="none"/>
          <w:lang w:val="en-US" w:eastAsia="zh-CN"/>
        </w:rPr>
        <w:t>不涉及</w:t>
      </w:r>
      <w:r>
        <w:rPr>
          <w:rFonts w:hint="eastAsia" w:ascii="仿宋" w:hAnsi="仿宋" w:eastAsia="仿宋" w:cs="仿宋"/>
          <w:sz w:val="24"/>
          <w:szCs w:val="21"/>
          <w:highlight w:val="none"/>
        </w:rPr>
        <w:t>】</w:t>
      </w:r>
    </w:p>
    <w:p w14:paraId="36F2159F">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采购流程：</w:t>
      </w:r>
    </w:p>
    <w:p w14:paraId="2EE3B6CC">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bookmarkStart w:id="54" w:name="_Toc277169287"/>
      <w:bookmarkStart w:id="55" w:name="_Toc293927368"/>
      <w:bookmarkStart w:id="56" w:name="_Toc347771169"/>
      <w:bookmarkStart w:id="57" w:name="_Toc303850101"/>
      <w:bookmarkStart w:id="58" w:name="_Toc325969564"/>
      <w:bookmarkStart w:id="59" w:name="_Toc301955538"/>
      <w:bookmarkStart w:id="60" w:name="_Toc291713015"/>
      <w:bookmarkStart w:id="61" w:name="_Toc290394155"/>
      <w:bookmarkStart w:id="62" w:name="_Toc347770459"/>
      <w:bookmarkStart w:id="63" w:name="_Toc302465647"/>
      <w:bookmarkStart w:id="64" w:name="_Toc290841262"/>
      <w:bookmarkStart w:id="65" w:name="_Toc325969416"/>
      <w:bookmarkStart w:id="66" w:name="_Toc325969678"/>
      <w:bookmarkStart w:id="67" w:name="_Toc383529021"/>
      <w:bookmarkStart w:id="68" w:name="_Toc290647043"/>
      <w:bookmarkStart w:id="69" w:name="_Toc148110992"/>
      <w:bookmarkStart w:id="70" w:name="_Toc148111098"/>
      <w:bookmarkStart w:id="71" w:name="_Toc149224046"/>
      <w:r>
        <w:rPr>
          <w:rFonts w:hint="eastAsia" w:ascii="仿宋" w:hAnsi="仿宋" w:eastAsia="仿宋" w:cs="仿宋"/>
          <w:bCs/>
          <w:color w:val="auto"/>
          <w:sz w:val="24"/>
          <w:szCs w:val="21"/>
          <w:highlight w:val="none"/>
        </w:rPr>
        <w:t>供应商须按规定参加谈判。谈判内容包括且不限于技术方案部分、服务部分、价格部分等。</w:t>
      </w:r>
    </w:p>
    <w:p w14:paraId="164D70C4">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采购人将根据最终评审结果，确定1名的拟授予合同供应商。如采购人今后政策发生变化或客观实际情况发生变化，采购人有权利单方面中止与供应商的合同。</w:t>
      </w:r>
    </w:p>
    <w:p w14:paraId="75134F51">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资格后审项目，通过最终资格审查的供应商数量符合下述条件时，才能进入后续详细评审，否则该项目终止采购流程：通过最终资格审查的供应商数量不少于2家。</w:t>
      </w:r>
    </w:p>
    <w:p w14:paraId="396A19F1">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left"/>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注：如通过资格审查的供应商数量为2家，评审委员会须从项目情况、技术方案、报价等方面判断是否具备竞争性，并在评审报告中记录；如评审委员会未对上述情况进行分析记录，不得评审</w:t>
      </w:r>
      <w:r>
        <w:rPr>
          <w:rFonts w:hint="eastAsia" w:ascii="仿宋" w:hAnsi="仿宋" w:eastAsia="仿宋" w:cs="仿宋"/>
          <w:kern w:val="2"/>
          <w:sz w:val="24"/>
          <w:szCs w:val="21"/>
          <w:highlight w:val="none"/>
          <w:lang w:val="en-US" w:eastAsia="zh-CN" w:bidi="ar-SA"/>
        </w:rPr>
        <w:t>。</w:t>
      </w:r>
    </w:p>
    <w:p w14:paraId="42EFEC80">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合格供应商的基本资质要求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仿宋" w:hAnsi="仿宋" w:eastAsia="仿宋" w:cs="仿宋"/>
          <w:b/>
          <w:bCs/>
          <w:sz w:val="24"/>
          <w:szCs w:val="21"/>
          <w:highlight w:val="none"/>
        </w:rPr>
        <w:t xml:space="preserve"> （须同时满足）</w:t>
      </w:r>
      <w:bookmarkEnd w:id="69"/>
      <w:bookmarkEnd w:id="70"/>
      <w:bookmarkEnd w:id="71"/>
      <w:r>
        <w:rPr>
          <w:rFonts w:hint="eastAsia" w:ascii="仿宋" w:hAnsi="仿宋" w:eastAsia="仿宋" w:cs="仿宋"/>
          <w:b/>
          <w:bCs/>
          <w:sz w:val="24"/>
          <w:szCs w:val="21"/>
          <w:highlight w:val="none"/>
        </w:rPr>
        <w:t>：</w:t>
      </w:r>
    </w:p>
    <w:p w14:paraId="48BCDDA3">
      <w:pPr>
        <w:keepNext w:val="0"/>
        <w:keepLines w:val="0"/>
        <w:pageBreakBefore w:val="0"/>
        <w:widowControl w:val="0"/>
        <w:numPr>
          <w:ilvl w:val="0"/>
          <w:numId w:val="5"/>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szCs w:val="21"/>
          <w:highlight w:val="none"/>
        </w:rPr>
      </w:pPr>
      <w:r>
        <w:rPr>
          <w:rFonts w:hint="eastAsia" w:ascii="仿宋" w:hAnsi="仿宋" w:eastAsia="仿宋" w:cs="宋体"/>
          <w:b/>
          <w:bCs/>
          <w:sz w:val="24"/>
          <w:szCs w:val="21"/>
          <w:highlight w:val="none"/>
        </w:rPr>
        <w:t>供应商及所报产品/服务的资质要求如下：</w:t>
      </w:r>
    </w:p>
    <w:p w14:paraId="4DB6A121">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1"/>
          <w:highlight w:val="none"/>
        </w:rPr>
        <w:t>供应商须具有独立承担民事责任的能力，遵守法律、法规，具有良好的商业信誉和健全的财务会计制度</w:t>
      </w:r>
      <w:r>
        <w:rPr>
          <w:rFonts w:hint="eastAsia" w:ascii="仿宋" w:hAnsi="仿宋" w:eastAsia="仿宋" w:cs="仿宋"/>
          <w:bCs/>
          <w:sz w:val="24"/>
          <w:szCs w:val="21"/>
          <w:highlight w:val="none"/>
        </w:rPr>
        <w:t>。</w:t>
      </w:r>
    </w:p>
    <w:p w14:paraId="26F58F25">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1"/>
          <w:highlight w:val="none"/>
        </w:rPr>
        <w:t>供应商自20</w:t>
      </w:r>
      <w:r>
        <w:rPr>
          <w:rFonts w:hint="eastAsia" w:ascii="仿宋" w:hAnsi="仿宋" w:eastAsia="仿宋" w:cs="仿宋"/>
          <w:sz w:val="24"/>
          <w:szCs w:val="21"/>
          <w:highlight w:val="none"/>
          <w:lang w:val="en-US" w:eastAsia="zh-CN"/>
        </w:rPr>
        <w:t>23</w:t>
      </w:r>
      <w:r>
        <w:rPr>
          <w:rFonts w:hint="eastAsia" w:ascii="仿宋" w:hAnsi="仿宋" w:eastAsia="仿宋" w:cs="仿宋"/>
          <w:sz w:val="24"/>
          <w:szCs w:val="21"/>
          <w:highlight w:val="none"/>
        </w:rPr>
        <w:t>年1月1日起至应答文件递交截止日（含）止（以业绩证明文件签署时间为准），须具有</w:t>
      </w:r>
      <w:r>
        <w:rPr>
          <w:rFonts w:hint="eastAsia" w:ascii="仿宋" w:hAnsi="仿宋" w:eastAsia="仿宋" w:cs="仿宋"/>
          <w:sz w:val="24"/>
          <w:szCs w:val="21"/>
          <w:highlight w:val="none"/>
          <w:lang w:eastAsia="zh-CN"/>
        </w:rPr>
        <w:t>类似修缮工程项目</w:t>
      </w:r>
      <w:r>
        <w:rPr>
          <w:rFonts w:hint="eastAsia" w:ascii="仿宋" w:hAnsi="仿宋" w:eastAsia="仿宋" w:cs="仿宋"/>
          <w:sz w:val="24"/>
          <w:szCs w:val="21"/>
          <w:highlight w:val="none"/>
          <w:lang w:val="en-US" w:eastAsia="zh-CN"/>
        </w:rPr>
        <w:t>业绩</w:t>
      </w:r>
      <w:r>
        <w:rPr>
          <w:rFonts w:hint="eastAsia" w:ascii="仿宋" w:hAnsi="仿宋" w:eastAsia="仿宋" w:cs="仿宋"/>
          <w:sz w:val="24"/>
          <w:szCs w:val="21"/>
          <w:highlight w:val="none"/>
        </w:rPr>
        <w:t>。</w:t>
      </w:r>
      <w:r>
        <w:rPr>
          <w:rFonts w:hint="eastAsia" w:ascii="仿宋" w:hAnsi="仿宋" w:eastAsia="仿宋" w:cs="仿宋"/>
          <w:color w:val="auto"/>
          <w:sz w:val="24"/>
          <w:szCs w:val="21"/>
          <w:highlight w:val="none"/>
        </w:rPr>
        <w:t>须提供合同关键页复印件(合同关键页复印件包括合同首页、标的页、时间页、双方签字盖章页)及合同期内至少一张发票复印件</w:t>
      </w:r>
      <w:r>
        <w:rPr>
          <w:rFonts w:hint="eastAsia" w:ascii="仿宋" w:hAnsi="仿宋" w:eastAsia="仿宋" w:cs="仿宋"/>
          <w:sz w:val="24"/>
          <w:szCs w:val="24"/>
          <w:highlight w:val="none"/>
        </w:rPr>
        <w:t>。</w:t>
      </w:r>
    </w:p>
    <w:p w14:paraId="32921499">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供应商需具备</w:t>
      </w:r>
      <w:r>
        <w:rPr>
          <w:rFonts w:hint="eastAsia" w:ascii="仿宋" w:hAnsi="仿宋" w:eastAsia="仿宋" w:cs="仿宋"/>
          <w:color w:val="auto"/>
          <w:sz w:val="24"/>
          <w:szCs w:val="21"/>
          <w:highlight w:val="none"/>
        </w:rPr>
        <w:t>住房和城乡建设主管部门核发有效</w:t>
      </w:r>
      <w:r>
        <w:rPr>
          <w:rFonts w:hint="eastAsia" w:ascii="仿宋" w:hAnsi="仿宋" w:eastAsia="仿宋" w:cs="仿宋"/>
          <w:color w:val="auto"/>
          <w:sz w:val="24"/>
          <w:szCs w:val="21"/>
          <w:highlight w:val="none"/>
          <w:lang w:eastAsia="zh-CN"/>
        </w:rPr>
        <w:t>的</w:t>
      </w:r>
      <w:r>
        <w:rPr>
          <w:rFonts w:hint="eastAsia" w:ascii="仿宋" w:hAnsi="仿宋" w:eastAsia="仿宋" w:cs="仿宋"/>
          <w:color w:val="auto"/>
          <w:sz w:val="24"/>
          <w:szCs w:val="21"/>
          <w:highlight w:val="none"/>
        </w:rPr>
        <w:t>安全生产许可证</w:t>
      </w:r>
      <w:r>
        <w:rPr>
          <w:rFonts w:hint="eastAsia" w:ascii="仿宋" w:hAnsi="仿宋" w:eastAsia="仿宋" w:cs="仿宋"/>
          <w:color w:val="auto"/>
          <w:sz w:val="24"/>
          <w:szCs w:val="21"/>
          <w:highlight w:val="none"/>
          <w:lang w:eastAsia="zh-CN"/>
        </w:rPr>
        <w:t>。</w:t>
      </w:r>
    </w:p>
    <w:p w14:paraId="0B3F25FB">
      <w:pPr>
        <w:keepNext w:val="0"/>
        <w:keepLines w:val="0"/>
        <w:pageBreakBefore w:val="0"/>
        <w:widowControl w:val="0"/>
        <w:numPr>
          <w:ilvl w:val="0"/>
          <w:numId w:val="6"/>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供应商需具备</w:t>
      </w:r>
      <w:r>
        <w:rPr>
          <w:rFonts w:hint="eastAsia" w:ascii="仿宋" w:hAnsi="仿宋" w:eastAsia="仿宋" w:cs="仿宋"/>
          <w:color w:val="auto"/>
          <w:sz w:val="24"/>
          <w:szCs w:val="21"/>
          <w:highlight w:val="none"/>
        </w:rPr>
        <w:t>住房和城乡建设主管部门核发有效</w:t>
      </w:r>
      <w:r>
        <w:rPr>
          <w:rFonts w:hint="eastAsia" w:ascii="仿宋" w:hAnsi="仿宋" w:eastAsia="仿宋" w:cs="仿宋"/>
          <w:color w:val="auto"/>
          <w:sz w:val="24"/>
          <w:szCs w:val="21"/>
          <w:highlight w:val="none"/>
          <w:lang w:eastAsia="zh-CN"/>
        </w:rPr>
        <w:t>的</w:t>
      </w:r>
      <w:r>
        <w:rPr>
          <w:rFonts w:hint="eastAsia" w:ascii="仿宋" w:hAnsi="仿宋" w:eastAsia="仿宋" w:cs="仿宋"/>
          <w:color w:val="auto"/>
          <w:sz w:val="24"/>
          <w:szCs w:val="21"/>
          <w:highlight w:val="none"/>
        </w:rPr>
        <w:t>建筑装修装饰工程专业承包二级</w:t>
      </w:r>
      <w:r>
        <w:rPr>
          <w:rFonts w:hint="eastAsia" w:ascii="仿宋" w:hAnsi="仿宋" w:eastAsia="仿宋" w:cs="仿宋"/>
          <w:color w:val="auto"/>
          <w:sz w:val="24"/>
          <w:szCs w:val="21"/>
          <w:highlight w:val="none"/>
          <w:lang w:eastAsia="zh-CN"/>
        </w:rPr>
        <w:t>（</w:t>
      </w:r>
      <w:r>
        <w:rPr>
          <w:rFonts w:hint="eastAsia" w:ascii="仿宋" w:hAnsi="仿宋" w:eastAsia="仿宋" w:cs="仿宋"/>
          <w:color w:val="auto"/>
          <w:sz w:val="24"/>
          <w:szCs w:val="21"/>
          <w:highlight w:val="none"/>
          <w:lang w:val="en-US" w:eastAsia="zh-CN"/>
        </w:rPr>
        <w:t>含二级</w:t>
      </w:r>
      <w:r>
        <w:rPr>
          <w:rFonts w:hint="eastAsia" w:ascii="仿宋" w:hAnsi="仿宋" w:eastAsia="仿宋" w:cs="仿宋"/>
          <w:color w:val="auto"/>
          <w:sz w:val="24"/>
          <w:szCs w:val="21"/>
          <w:highlight w:val="none"/>
          <w:lang w:eastAsia="zh-CN"/>
        </w:rPr>
        <w:t>）</w:t>
      </w:r>
      <w:r>
        <w:rPr>
          <w:rFonts w:hint="eastAsia" w:ascii="仿宋" w:hAnsi="仿宋" w:eastAsia="仿宋" w:cs="仿宋"/>
          <w:color w:val="auto"/>
          <w:sz w:val="24"/>
          <w:szCs w:val="21"/>
          <w:highlight w:val="none"/>
          <w:lang w:val="en-US" w:eastAsia="zh-CN"/>
        </w:rPr>
        <w:t>或以上资质。</w:t>
      </w:r>
    </w:p>
    <w:p w14:paraId="39B58213">
      <w:pPr>
        <w:keepNext w:val="0"/>
        <w:keepLines w:val="0"/>
        <w:pageBreakBefore w:val="0"/>
        <w:widowControl w:val="0"/>
        <w:numPr>
          <w:ilvl w:val="0"/>
          <w:numId w:val="5"/>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1"/>
          <w:highlight w:val="none"/>
        </w:rPr>
      </w:pPr>
      <w:r>
        <w:rPr>
          <w:rFonts w:hint="eastAsia" w:ascii="仿宋" w:hAnsi="仿宋" w:eastAsia="仿宋" w:cs="宋体"/>
          <w:b/>
          <w:bCs/>
          <w:sz w:val="24"/>
          <w:szCs w:val="21"/>
          <w:highlight w:val="none"/>
        </w:rPr>
        <w:t>其他必须满足的要求：</w:t>
      </w:r>
    </w:p>
    <w:p w14:paraId="479CC03E">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供应商须在法律和财务上独立、合法运作并独立于采购人和采购代理机构，不得直接或间接地与采购人为本项目所委托的咨询公司或其附属机构有任何关联。</w:t>
      </w:r>
    </w:p>
    <w:p w14:paraId="006FF66F">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供应商须从采购人获得采购邀请文件并登记备案，否则不能参加本项目。</w:t>
      </w:r>
    </w:p>
    <w:p w14:paraId="6B3E8D43">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联合体：</w:t>
      </w:r>
    </w:p>
    <w:p w14:paraId="0FD5CB98">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本项目不接受联合体</w:t>
      </w:r>
    </w:p>
    <w:p w14:paraId="51A97661">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□其他情形</w:t>
      </w:r>
    </w:p>
    <w:p w14:paraId="6E40E389">
      <w:pPr>
        <w:keepNext w:val="0"/>
        <w:keepLines w:val="0"/>
        <w:pageBreakBefore w:val="0"/>
        <w:widowControl w:val="0"/>
        <w:numPr>
          <w:ilvl w:val="0"/>
          <w:numId w:val="7"/>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项目分包：</w:t>
      </w:r>
    </w:p>
    <w:p w14:paraId="27F99B85">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□未经采购人允许，供应商不得将本项目采购内容以任何方式进行分包。</w:t>
      </w:r>
    </w:p>
    <w:p w14:paraId="2068F505">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Cs/>
          <w:kern w:val="2"/>
          <w:sz w:val="24"/>
          <w:szCs w:val="21"/>
          <w:highlight w:val="none"/>
          <w:lang w:val="en-US" w:eastAsia="zh-CN" w:bidi="ar-SA"/>
        </w:rPr>
        <w:t>☑供应商不得将本项目采购内容以任何方式进行分包。</w:t>
      </w:r>
    </w:p>
    <w:p w14:paraId="0D9329BE">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供应商不得将本项目采购内容以任何方式进行转包。</w:t>
      </w:r>
    </w:p>
    <w:p w14:paraId="4A2E30B9">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被“信用中国”网站（http://www.creditchina.gov.cn）列入失信被执行人、重大税收违法失信主体和政府采购严重违法失信行为记录名单（供应商需按附件要求提供查询截图。评审委员会在谈判当日进行查询，如查询结果与应答文件不同，以评审委员会查询结果为准）。</w:t>
      </w:r>
    </w:p>
    <w:p w14:paraId="6900B916">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Cs w:val="21"/>
          <w:highlight w:val="none"/>
        </w:rPr>
      </w:pPr>
      <w:r>
        <w:rPr>
          <w:rFonts w:hint="eastAsia" w:ascii="仿宋" w:hAnsi="仿宋" w:eastAsia="仿宋" w:cs="仿宋"/>
          <w:bCs/>
          <w:sz w:val="24"/>
          <w:szCs w:val="21"/>
          <w:highlight w:val="none"/>
        </w:rPr>
        <w:t>近3年（20</w:t>
      </w:r>
      <w:r>
        <w:rPr>
          <w:rFonts w:hint="eastAsia" w:ascii="仿宋" w:hAnsi="仿宋" w:eastAsia="仿宋" w:cs="仿宋"/>
          <w:bCs/>
          <w:sz w:val="24"/>
          <w:szCs w:val="21"/>
          <w:highlight w:val="none"/>
          <w:lang w:val="en-US" w:eastAsia="zh-CN"/>
        </w:rPr>
        <w:t>23</w:t>
      </w:r>
      <w:r>
        <w:rPr>
          <w:rFonts w:hint="eastAsia" w:ascii="仿宋" w:hAnsi="仿宋" w:eastAsia="仿宋" w:cs="仿宋"/>
          <w:bCs/>
          <w:sz w:val="24"/>
          <w:szCs w:val="21"/>
          <w:highlight w:val="none"/>
        </w:rPr>
        <w:t>年1月1日至应答文件递交截止日（含）止）</w:t>
      </w: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lang w:val="en-US" w:eastAsia="zh-CN"/>
        </w:rPr>
        <w:t>供应商</w:t>
      </w:r>
      <w:r>
        <w:rPr>
          <w:rFonts w:hint="eastAsia" w:ascii="仿宋" w:hAnsi="仿宋" w:eastAsia="仿宋" w:cs="仿宋"/>
          <w:bCs/>
          <w:sz w:val="24"/>
          <w:szCs w:val="21"/>
          <w:highlight w:val="none"/>
        </w:rPr>
        <w:t>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170360A3">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截至应答文件递交截止日（含），供应商未处于中国银行供应商不良行为禁止准入处罚范围及处罚期内。</w:t>
      </w:r>
    </w:p>
    <w:p w14:paraId="001FEC53">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保证：采购人在使用其提供的货物/服务时，在使用的国家/地区不存在任何已知的不合法的情形，也不存在任何已知的与第三方专利权、著作权、商标权等知识产权、肖像权等民事权利相关的侵权行为。如果有任何因采购人使用供应商提供的货物/服务而提起的侵权指控，供应商须依法承担全部责任。</w:t>
      </w:r>
    </w:p>
    <w:p w14:paraId="50D1CA7E">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sz w:val="24"/>
          <w:szCs w:val="21"/>
          <w:highlight w:val="none"/>
        </w:rPr>
        <w:t>存在关联关系的供应商不得同时参加本项目的同一分包，如项目不存在分包，则不得同时参加本项目。</w:t>
      </w:r>
    </w:p>
    <w:p w14:paraId="552037C3">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关联关系企业包含以下情况：</w:t>
      </w:r>
    </w:p>
    <w:p w14:paraId="5C887B87">
      <w:pPr>
        <w:pageBreakBefore w:val="0"/>
        <w:widowControl w:val="0"/>
        <w:numPr>
          <w:ilvl w:val="0"/>
          <w:numId w:val="8"/>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与本企业单位法定代表人/负责人为同一人的其他企业；</w:t>
      </w:r>
    </w:p>
    <w:p w14:paraId="2E1C132A">
      <w:pPr>
        <w:pageBreakBefore w:val="0"/>
        <w:widowControl w:val="0"/>
        <w:numPr>
          <w:ilvl w:val="0"/>
          <w:numId w:val="8"/>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与本企业存在直接控股、管理关系的其他企业。</w:t>
      </w:r>
    </w:p>
    <w:p w14:paraId="6A9E2888">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供应商应向采购人如实披露与本单位存在关联关系的其他企业。采购人有权取消关联关系企业参与该项目的资格或重新组织采购。</w:t>
      </w:r>
    </w:p>
    <w:p w14:paraId="44F18FE4">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严格遵守有关法律法规和行业标准规范，依法诚信参与项目，自觉维护公平竞争秩序。不得通过受让、租借或者挂靠资质参与项目；不得伪造、变造资质、资格证书或者其他许可证件，提供虚假业绩、奖项、项目负责人等材料，或者以其他方式弄虚作假参与项目；不得与采购人、采购代理机构或其他供应商串通报价；不得与评审委员会成员私下接触，或向采购人、采购代理机构、交易平台运行服务机构、评审委员会成员、行政监督部门人员等行贿谋取授予合同；不得恶意提出异议、投诉或者举报，干扰正常采购活动。供应商如出现上述行为之一的，其应答将被拒绝，采购人有权将其列入中国银行供应商不良行为名单。</w:t>
      </w:r>
    </w:p>
    <w:p w14:paraId="5542A52B">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供应商应未受到联合国、中国或其他采购人认为需适用的制裁发布主体的制裁，也未被前述制裁对象拥有或实际控制。</w:t>
      </w:r>
    </w:p>
    <w:p w14:paraId="3559678E">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供应商发生合并、分立、破产等重大变化的，应当及时书面告知采购人。供应商不再具备资格预审文件、采购邀请文件规定的资格条件或者其应答影响采购活动公正性的，其应答无效。</w:t>
      </w:r>
    </w:p>
    <w:p w14:paraId="12B0FDF4">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供应商若接触采购人数据、采购人客户数据（如有），应严格遵守《银行保险机构数据安全管理办法》等数据安全相关法律法规、监管要求，并配合</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人根据数据处理的具体模式，在“第五部分 合同主要条款及格式”中明确数据处理的相关约定。</w:t>
      </w:r>
    </w:p>
    <w:p w14:paraId="37979538">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采购邀请文件的领取：</w:t>
      </w:r>
    </w:p>
    <w:p w14:paraId="5EF8130A">
      <w:pPr>
        <w:pageBreakBefore w:val="0"/>
        <w:shd w:val="clear"/>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（一）凡有意向参加本项目的供应商应前往中国银行中银智采平台（https://ctpch.fmscop.bankofchina.com）（以下简称“中银智采平台”）进行免费注册。并关注以下事项：</w:t>
      </w:r>
    </w:p>
    <w:p w14:paraId="52D7E791">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宋体" w:cs="仿宋"/>
          <w:szCs w:val="24"/>
          <w:highlight w:val="none"/>
        </w:rPr>
        <w:t>．</w:t>
      </w:r>
      <w:r>
        <w:rPr>
          <w:rFonts w:hint="eastAsia" w:ascii="仿宋" w:hAnsi="仿宋" w:eastAsia="仿宋" w:cs="仿宋"/>
          <w:sz w:val="24"/>
          <w:szCs w:val="24"/>
          <w:highlight w:val="none"/>
        </w:rPr>
        <w:t>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159B444C">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未注册成功的供应商无法参与中国银行采购项目。</w:t>
      </w:r>
    </w:p>
    <w:p w14:paraId="57E4DBEC">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如供应商在领取采购邀请文件截止当日（工作日）注册，请联系采购项目联系人，申请加急审核，并关注注册材料审核结果。因供应商提交材料质量等原因，无法保证供应商注册审核通过，所造成的影响由供应商自行承担。</w:t>
      </w:r>
    </w:p>
    <w:p w14:paraId="67F18DB8">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注册成功的供应商请登录注册账号后并于中银智采平台的“工作台-操作手册”处下载“供应商投标业务操作手册”或下载中国银行中银智采平台（https://ctpch.fmscop.bankofchina.com）“最新动态”中的“供应商投标业务操作手册”中的附件。</w:t>
      </w:r>
    </w:p>
    <w:p w14:paraId="393CB699">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需在中银智采平台“基础管理</w:t>
      </w:r>
      <w:r>
        <w:rPr>
          <w:rFonts w:ascii="仿宋" w:hAnsi="仿宋" w:eastAsia="仿宋" w:cs="仿宋"/>
          <w:sz w:val="24"/>
          <w:szCs w:val="24"/>
          <w:highlight w:val="none"/>
        </w:rPr>
        <w:t>-软件下载”页面</w:t>
      </w:r>
      <w:r>
        <w:rPr>
          <w:rFonts w:hint="eastAsia" w:ascii="仿宋" w:hAnsi="仿宋" w:eastAsia="仿宋" w:cs="仿宋"/>
          <w:sz w:val="24"/>
          <w:szCs w:val="24"/>
          <w:highlight w:val="none"/>
        </w:rPr>
        <w:t>，及时下载中国银行投标客户端，用于申请CA证书、制作投标文件。目前投标客户端仅适用Windows10（64位）及以上系统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734BB71">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务必在投标文件递交截止时间1个工作日前申请CA证书，否则将不能使用CA证书进行后续操作，例如投标文件加密、解密和加盖</w:t>
      </w:r>
      <w:r>
        <w:rPr>
          <w:rFonts w:ascii="仿宋" w:hAnsi="仿宋" w:eastAsia="仿宋" w:cs="仿宋"/>
          <w:sz w:val="24"/>
          <w:szCs w:val="24"/>
          <w:highlight w:val="none"/>
        </w:rPr>
        <w:t>CA</w:t>
      </w:r>
      <w:r>
        <w:rPr>
          <w:rFonts w:hint="eastAsia" w:ascii="仿宋" w:hAnsi="仿宋" w:eastAsia="仿宋" w:cs="仿宋"/>
          <w:sz w:val="24"/>
          <w:szCs w:val="24"/>
          <w:highlight w:val="none"/>
        </w:rPr>
        <w:t>电子印章操作等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A1CBE1F">
      <w:pPr>
        <w:pageBreakBefore w:val="0"/>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针对技术问题的咨询，可拨打中银智采平台技术支持联系电话：010-66593459/010-66595932/010-66593484，工作时间（工作日）：8:30-11:30、13:30-17:30，其他时间及法定节假日不提供技术支持。</w:t>
      </w:r>
    </w:p>
    <w:p w14:paraId="539949EF">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color w:val="000000"/>
          <w:sz w:val="24"/>
          <w:szCs w:val="24"/>
          <w:highlight w:val="none"/>
        </w:rPr>
        <w:t>采购邀请</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136B4400">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）领取采购邀请文件操作流程：</w:t>
      </w:r>
    </w:p>
    <w:p w14:paraId="5D6FC5F5">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．出售：福建省中通通信有限公司。</w:t>
      </w:r>
      <w:r>
        <w:rPr>
          <w:rFonts w:hint="eastAsia" w:ascii="仿宋" w:hAnsi="仿宋" w:eastAsia="仿宋" w:cs="仿宋"/>
          <w:b/>
          <w:bCs/>
          <w:kern w:val="2"/>
          <w:sz w:val="24"/>
          <w:szCs w:val="24"/>
          <w:highlight w:val="none"/>
          <w:lang w:val="en-US" w:eastAsia="zh-CN" w:bidi="ar-SA"/>
        </w:rPr>
        <w:t>登录采购代理机构电子招标系统“链捷招”（https：//zb.chinaccsscm.cn/）完成免费注册,根据提示在系统完成费用支付。（“链捷招”注册审核联系商务专员，电话：18060753032）。</w:t>
      </w:r>
    </w:p>
    <w:p w14:paraId="56C679E5">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2．售价领取：300元人民币（采购邀请文件售后不退）。</w:t>
      </w:r>
    </w:p>
    <w:p w14:paraId="2129E833">
      <w:pPr>
        <w:pageBreakBefore w:val="0"/>
        <w:numPr>
          <w:ilvl w:val="255"/>
          <w:numId w:val="0"/>
        </w:numPr>
        <w:kinsoku/>
        <w:wordWrap w:val="0"/>
        <w:bidi w:val="0"/>
        <w:spacing w:line="24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．领取</w:t>
      </w:r>
      <w:r>
        <w:rPr>
          <w:rFonts w:hint="eastAsia" w:ascii="仿宋" w:hAnsi="仿宋" w:eastAsia="仿宋" w:cs="仿宋"/>
          <w:sz w:val="24"/>
          <w:szCs w:val="24"/>
          <w:highlight w:val="none"/>
          <w:lang w:val="en-US" w:eastAsia="zh-CN"/>
        </w:rPr>
        <w:t>采购邀请</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通过“</w:t>
      </w:r>
      <w:r>
        <w:rPr>
          <w:rFonts w:hint="eastAsia" w:ascii="仿宋" w:hAnsi="仿宋" w:eastAsia="仿宋" w:cs="仿宋"/>
          <w:b/>
          <w:bCs/>
          <w:sz w:val="24"/>
          <w:szCs w:val="24"/>
          <w:highlight w:val="none"/>
          <w:lang w:val="en-US" w:eastAsia="zh-CN"/>
        </w:rPr>
        <w:t>链捷招</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向代理机构支付</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费用后，方可</w:t>
      </w:r>
      <w:r>
        <w:rPr>
          <w:rFonts w:hint="eastAsia" w:ascii="仿宋" w:hAnsi="仿宋" w:eastAsia="仿宋" w:cs="仿宋"/>
          <w:sz w:val="24"/>
          <w:szCs w:val="24"/>
          <w:highlight w:val="none"/>
          <w:lang w:val="en-US" w:eastAsia="zh-CN"/>
        </w:rPr>
        <w:t>在“标书购买列表”</w:t>
      </w:r>
      <w:r>
        <w:rPr>
          <w:rFonts w:hint="eastAsia" w:ascii="仿宋" w:hAnsi="仿宋" w:eastAsia="仿宋" w:cs="仿宋"/>
          <w:sz w:val="24"/>
          <w:szCs w:val="24"/>
          <w:highlight w:val="none"/>
        </w:rPr>
        <w:t>下载</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lang w:val="en-US" w:eastAsia="zh-CN"/>
        </w:rPr>
        <w:t>。</w:t>
      </w:r>
    </w:p>
    <w:p w14:paraId="33A99EEF">
      <w:pPr>
        <w:pageBreakBefore w:val="0"/>
        <w:tabs>
          <w:tab w:val="left" w:pos="425"/>
        </w:tabs>
        <w:kinsoku/>
        <w:wordWrap w:val="0"/>
        <w:bidi w:val="0"/>
        <w:spacing w:line="24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对资格预审文件、</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进行澄清或者修改的，将通过采购代理机构电子招投标平台公告澄清或者修改的内容。</w:t>
      </w:r>
      <w:r>
        <w:rPr>
          <w:rFonts w:hint="eastAsia" w:ascii="仿宋" w:hAnsi="仿宋" w:eastAsia="仿宋" w:cs="仿宋"/>
          <w:sz w:val="24"/>
          <w:szCs w:val="24"/>
          <w:highlight w:val="none"/>
          <w:lang w:val="en-US" w:eastAsia="zh-CN"/>
        </w:rPr>
        <w:t>请供应商及时关注。</w:t>
      </w:r>
    </w:p>
    <w:p w14:paraId="76F30308">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w:t>
      </w:r>
      <w:r>
        <w:rPr>
          <w:rFonts w:hint="eastAsia" w:ascii="仿宋" w:hAnsi="仿宋" w:eastAsia="仿宋" w:cs="仿宋"/>
          <w:sz w:val="24"/>
          <w:szCs w:val="24"/>
          <w:highlight w:val="none"/>
          <w:lang w:val="en-US" w:eastAsia="zh-CN"/>
        </w:rPr>
        <w:t>拨打商务专员联系</w:t>
      </w:r>
      <w:r>
        <w:rPr>
          <w:rFonts w:hint="eastAsia" w:ascii="仿宋" w:hAnsi="仿宋" w:eastAsia="仿宋" w:cs="仿宋"/>
          <w:sz w:val="24"/>
          <w:szCs w:val="24"/>
          <w:highlight w:val="none"/>
        </w:rPr>
        <w:t>电话：18060753032，工作时间（工作日）：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30，其他时间及法定节假日不提供技术支持。</w:t>
      </w:r>
      <w:r>
        <w:rPr>
          <w:rFonts w:hint="eastAsia" w:ascii="仿宋" w:hAnsi="仿宋" w:eastAsia="仿宋" w:cs="仿宋"/>
          <w:sz w:val="24"/>
          <w:szCs w:val="24"/>
          <w:highlight w:val="none"/>
          <w:lang w:val="en-US" w:eastAsia="zh-CN"/>
        </w:rPr>
        <w:t>更多平台操作</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下载</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供应链电子招投标平台操作手册（供应商）</w:t>
      </w:r>
      <w:r>
        <w:rPr>
          <w:rFonts w:hint="eastAsia" w:ascii="仿宋" w:hAnsi="仿宋" w:eastAsia="仿宋" w:cs="仿宋"/>
          <w:sz w:val="24"/>
          <w:szCs w:val="24"/>
          <w:highlight w:val="none"/>
          <w:lang w:eastAsia="zh-CN"/>
        </w:rPr>
        <w:t>》。</w:t>
      </w:r>
    </w:p>
    <w:p w14:paraId="4502D094">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72" w:name="_Toc383529024"/>
      <w:bookmarkStart w:id="73" w:name="_Toc325969681"/>
      <w:bookmarkStart w:id="74" w:name="_Toc347770463"/>
      <w:bookmarkStart w:id="75" w:name="_Toc325969567"/>
      <w:bookmarkStart w:id="76" w:name="_Toc325969419"/>
      <w:bookmarkStart w:id="77" w:name="_Toc347771173"/>
      <w:bookmarkStart w:id="78" w:name="_Toc148110995"/>
      <w:bookmarkStart w:id="79" w:name="_Toc149224048"/>
      <w:bookmarkStart w:id="80" w:name="_Toc148111101"/>
      <w:r>
        <w:rPr>
          <w:rFonts w:hint="eastAsia" w:ascii="仿宋" w:hAnsi="仿宋" w:eastAsia="仿宋" w:cs="仿宋"/>
          <w:b/>
          <w:bCs/>
          <w:sz w:val="24"/>
          <w:szCs w:val="21"/>
          <w:highlight w:val="none"/>
        </w:rPr>
        <w:t>发布公告的媒介</w:t>
      </w:r>
      <w:bookmarkEnd w:id="72"/>
      <w:bookmarkEnd w:id="73"/>
      <w:bookmarkEnd w:id="74"/>
      <w:bookmarkEnd w:id="75"/>
      <w:bookmarkEnd w:id="76"/>
      <w:bookmarkEnd w:id="77"/>
      <w:r>
        <w:rPr>
          <w:rFonts w:hint="eastAsia" w:ascii="仿宋" w:hAnsi="仿宋" w:eastAsia="仿宋" w:cs="仿宋"/>
          <w:b/>
          <w:bCs/>
          <w:sz w:val="24"/>
          <w:szCs w:val="21"/>
          <w:highlight w:val="none"/>
        </w:rPr>
        <w:t>：</w:t>
      </w:r>
      <w:bookmarkEnd w:id="78"/>
      <w:bookmarkEnd w:id="79"/>
      <w:bookmarkEnd w:id="80"/>
    </w:p>
    <w:p w14:paraId="51CD5A82">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本公告同时在</w:t>
      </w:r>
      <w:r>
        <w:rPr>
          <w:rFonts w:hint="eastAsia" w:ascii="仿宋" w:hAnsi="仿宋" w:eastAsia="仿宋" w:cs="仿宋"/>
          <w:sz w:val="24"/>
          <w:szCs w:val="21"/>
          <w:highlight w:val="none"/>
          <w:lang w:val="en-US" w:eastAsia="zh-CN"/>
        </w:rPr>
        <w:t>中国招标投标公共服务平台（http://www.cebpubservice.com/）、链捷招（ https://zb.chinaccsscm.cn/）</w:t>
      </w:r>
      <w:r>
        <w:rPr>
          <w:rFonts w:hint="eastAsia" w:ascii="仿宋" w:hAnsi="仿宋" w:eastAsia="仿宋" w:cs="仿宋"/>
          <w:sz w:val="24"/>
          <w:szCs w:val="21"/>
          <w:highlight w:val="none"/>
        </w:rPr>
        <w:t>上进行发布。</w:t>
      </w:r>
    </w:p>
    <w:p w14:paraId="206BE90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项目说明会【□适用/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11ED511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踏勘：【□适用/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63C31F4F">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应答文件的递交：</w:t>
      </w:r>
    </w:p>
    <w:p w14:paraId="53323E57">
      <w:pPr>
        <w:keepNext w:val="0"/>
        <w:keepLines w:val="0"/>
        <w:pageBreakBefore w:val="0"/>
        <w:shd w:val="clear"/>
        <w:tabs>
          <w:tab w:val="left" w:pos="425"/>
        </w:tabs>
        <w:kinsoku/>
        <w:wordWrap w:val="0"/>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（一）本项目应答文件递交截止时间为：20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3770C024">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应答文件递交地点：【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lang w:bidi="ar"/>
        </w:rPr>
        <w:t>】。</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应答文件不接受邮寄</w:t>
      </w:r>
      <w:r>
        <w:rPr>
          <w:rFonts w:hint="eastAsia" w:ascii="仿宋" w:hAnsi="仿宋" w:eastAsia="仿宋" w:cs="仿宋"/>
          <w:b w:val="0"/>
          <w:bCs/>
          <w:sz w:val="24"/>
          <w:szCs w:val="24"/>
          <w:highlight w:val="none"/>
        </w:rPr>
        <w:t>】</w:t>
      </w:r>
    </w:p>
    <w:p w14:paraId="15D12577">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8FB4839">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w:t>
      </w:r>
      <w:r>
        <w:rPr>
          <w:rFonts w:hint="eastAsia" w:ascii="仿宋" w:hAnsi="仿宋" w:eastAsia="仿宋" w:cs="仿宋"/>
          <w:color w:val="000000"/>
          <w:sz w:val="24"/>
          <w:szCs w:val="24"/>
          <w:highlight w:val="none"/>
        </w:rPr>
        <w:t>采购邀请</w:t>
      </w:r>
      <w:r>
        <w:rPr>
          <w:rFonts w:hint="eastAsia" w:ascii="仿宋" w:hAnsi="仿宋" w:eastAsia="仿宋" w:cs="仿宋"/>
          <w:b w:val="0"/>
          <w:bCs/>
          <w:sz w:val="24"/>
          <w:szCs w:val="24"/>
          <w:highlight w:val="none"/>
        </w:rPr>
        <w:t>文件要求递交纸质应答文件的，出现以下情形之一时，【采购人/采购代理机构】不予接收：</w:t>
      </w:r>
    </w:p>
    <w:p w14:paraId="19686825">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逾期送达或者未送达指定地点的；</w:t>
      </w:r>
    </w:p>
    <w:p w14:paraId="2AEDFFE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未按照</w:t>
      </w:r>
      <w:r>
        <w:rPr>
          <w:rFonts w:hint="eastAsia" w:ascii="仿宋" w:hAnsi="仿宋" w:eastAsia="仿宋" w:cs="仿宋"/>
          <w:color w:val="000000"/>
          <w:sz w:val="24"/>
          <w:szCs w:val="24"/>
          <w:highlight w:val="none"/>
        </w:rPr>
        <w:t>采购邀请</w:t>
      </w:r>
      <w:r>
        <w:rPr>
          <w:rFonts w:hint="eastAsia" w:ascii="仿宋" w:hAnsi="仿宋" w:eastAsia="仿宋" w:cs="仿宋"/>
          <w:b w:val="0"/>
          <w:bCs/>
          <w:sz w:val="24"/>
          <w:szCs w:val="24"/>
          <w:highlight w:val="none"/>
        </w:rPr>
        <w:t>文件要求密封的；</w:t>
      </w:r>
    </w:p>
    <w:p w14:paraId="3F96118C">
      <w:pPr>
        <w:spacing w:line="360" w:lineRule="auto"/>
        <w:ind w:firstLine="480" w:firstLineChars="200"/>
        <w:rPr>
          <w:rFonts w:hint="eastAsia" w:ascii="Calibri" w:hAnsi="Calibri" w:eastAsia="宋体" w:cs="Times New Roman"/>
          <w:szCs w:val="21"/>
          <w:highlight w:val="none"/>
        </w:rPr>
      </w:pPr>
      <w:r>
        <w:rPr>
          <w:rFonts w:hint="eastAsia" w:ascii="仿宋" w:hAnsi="仿宋" w:eastAsia="仿宋" w:cs="仿宋"/>
          <w:b w:val="0"/>
          <w:bCs/>
          <w:sz w:val="24"/>
          <w:szCs w:val="24"/>
          <w:highlight w:val="none"/>
          <w:lang w:val="en-US" w:eastAsia="zh-CN"/>
        </w:rPr>
        <w:t>5.2</w:t>
      </w:r>
      <w:r>
        <w:rPr>
          <w:rFonts w:hint="eastAsia" w:ascii="仿宋" w:hAnsi="仿宋" w:eastAsia="仿宋" w:cs="仿宋"/>
          <w:b w:val="0"/>
          <w:bCs/>
          <w:sz w:val="24"/>
          <w:szCs w:val="24"/>
          <w:highlight w:val="none"/>
        </w:rPr>
        <w:t>未按照本公告要求获得本项目</w:t>
      </w:r>
      <w:r>
        <w:rPr>
          <w:rFonts w:hint="eastAsia" w:ascii="仿宋" w:hAnsi="仿宋" w:eastAsia="仿宋" w:cs="仿宋"/>
          <w:color w:val="000000"/>
          <w:sz w:val="24"/>
          <w:szCs w:val="24"/>
          <w:highlight w:val="none"/>
        </w:rPr>
        <w:t>采购邀请</w:t>
      </w:r>
      <w:r>
        <w:rPr>
          <w:rFonts w:hint="eastAsia" w:ascii="仿宋" w:hAnsi="仿宋" w:eastAsia="仿宋" w:cs="仿宋"/>
          <w:b w:val="0"/>
          <w:bCs/>
          <w:sz w:val="24"/>
          <w:szCs w:val="24"/>
          <w:highlight w:val="none"/>
        </w:rPr>
        <w:t>文件的。</w:t>
      </w:r>
    </w:p>
    <w:p w14:paraId="5C075ACB">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开启报价及谈判</w:t>
      </w:r>
    </w:p>
    <w:p w14:paraId="1AFDCA2C">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（一）谈判时间：20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33649584">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（二）谈判地点：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rPr>
        <w:t>。</w:t>
      </w:r>
    </w:p>
    <w:p w14:paraId="2F5B9ED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举报方式：</w:t>
      </w:r>
    </w:p>
    <w:p w14:paraId="27F60693">
      <w:pPr>
        <w:pageBreakBefore w:val="0"/>
        <w:shd w:val="clear"/>
        <w:kinsoku/>
        <w:wordWrap w:val="0"/>
        <w:overflowPunct/>
        <w:bidi w:val="0"/>
        <w:spacing w:line="240" w:lineRule="auto"/>
        <w:ind w:left="-53" w:leftChars="-25"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供应商与采购人在接触及合作过程中，如遇采购人部门或员工的违法、违规等问题，可向采购人纪检部门反映和举报。采购人保护举报人的合法权益，严肃处理打击报复的行为。</w:t>
      </w:r>
    </w:p>
    <w:p w14:paraId="0588DAA4">
      <w:pPr>
        <w:tabs>
          <w:tab w:val="left" w:pos="420"/>
        </w:tabs>
        <w:spacing w:line="360" w:lineRule="auto"/>
        <w:ind w:firstLine="480" w:firstLineChars="200"/>
        <w:rPr>
          <w:rFonts w:ascii="仿宋" w:hAnsi="仿宋" w:eastAsia="仿宋" w:cs="仿宋"/>
          <w:sz w:val="24"/>
          <w:szCs w:val="24"/>
          <w:highlight w:val="none"/>
          <w:lang w:bidi="ar"/>
        </w:rPr>
      </w:pPr>
      <w:bookmarkStart w:id="81" w:name="_Toc148110997"/>
      <w:bookmarkStart w:id="82" w:name="_Toc149224050"/>
      <w:bookmarkStart w:id="83" w:name="_Toc148111103"/>
      <w:r>
        <w:rPr>
          <w:rFonts w:hint="eastAsia" w:ascii="仿宋" w:hAnsi="仿宋" w:eastAsia="仿宋" w:cs="仿宋"/>
          <w:sz w:val="24"/>
          <w:szCs w:val="24"/>
          <w:highlight w:val="none"/>
          <w:lang w:bidi="ar"/>
        </w:rPr>
        <w:t>举报电话：</w:t>
      </w:r>
      <w:r>
        <w:rPr>
          <w:rFonts w:hint="eastAsia" w:ascii="仿宋" w:hAnsi="仿宋" w:eastAsia="仿宋" w:cs="仿宋"/>
          <w:b w:val="0"/>
          <w:bCs/>
          <w:sz w:val="24"/>
          <w:szCs w:val="24"/>
          <w:highlight w:val="none"/>
          <w:lang w:val="en-US" w:eastAsia="zh-CN"/>
        </w:rPr>
        <w:t>0595-22152912</w:t>
      </w:r>
    </w:p>
    <w:p w14:paraId="4788C213">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72467A1C">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其他：</w:t>
      </w:r>
      <w:bookmarkEnd w:id="81"/>
      <w:bookmarkEnd w:id="82"/>
      <w:bookmarkEnd w:id="83"/>
    </w:p>
    <w:p w14:paraId="41B81DA3">
      <w:pPr>
        <w:pageBreakBefore w:val="0"/>
        <w:shd w:val="clear"/>
        <w:kinsoku/>
        <w:wordWrap w:val="0"/>
        <w:overflowPunct/>
        <w:bidi w:val="0"/>
        <w:spacing w:line="240" w:lineRule="auto"/>
        <w:ind w:left="-53" w:leftChars="-25" w:firstLine="482" w:firstLineChars="200"/>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本项目不属于依法必须进行招标的项目，也不属于政府采购项目，为采购人自行采购的项目。</w:t>
      </w:r>
    </w:p>
    <w:p w14:paraId="09BFBA65">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sz w:val="24"/>
          <w:szCs w:val="21"/>
          <w:highlight w:val="none"/>
        </w:rPr>
      </w:pPr>
      <w:bookmarkStart w:id="84" w:name="_Toc325969569"/>
      <w:bookmarkStart w:id="85" w:name="_Toc347770465"/>
      <w:bookmarkStart w:id="86" w:name="_Toc347771175"/>
      <w:bookmarkStart w:id="87" w:name="_Toc325969421"/>
      <w:bookmarkStart w:id="88" w:name="_Toc325969683"/>
      <w:bookmarkStart w:id="89" w:name="_Toc303850106"/>
      <w:bookmarkStart w:id="90" w:name="_Toc383529026"/>
      <w:bookmarkStart w:id="91" w:name="_Toc148111104"/>
      <w:bookmarkStart w:id="92" w:name="_Toc149224051"/>
      <w:bookmarkStart w:id="93" w:name="_Toc148110998"/>
      <w:r>
        <w:rPr>
          <w:rFonts w:hint="eastAsia" w:ascii="仿宋" w:hAnsi="仿宋" w:eastAsia="仿宋" w:cs="仿宋"/>
          <w:b/>
          <w:bCs/>
          <w:sz w:val="24"/>
          <w:szCs w:val="21"/>
          <w:highlight w:val="none"/>
        </w:rPr>
        <w:t>联系方式</w:t>
      </w:r>
      <w:bookmarkEnd w:id="84"/>
      <w:bookmarkEnd w:id="85"/>
      <w:bookmarkEnd w:id="86"/>
      <w:bookmarkEnd w:id="87"/>
      <w:bookmarkEnd w:id="88"/>
      <w:bookmarkEnd w:id="89"/>
      <w:bookmarkEnd w:id="90"/>
      <w:r>
        <w:rPr>
          <w:rFonts w:hint="eastAsia" w:ascii="仿宋" w:hAnsi="仿宋" w:eastAsia="仿宋" w:cs="仿宋"/>
          <w:b/>
          <w:bCs/>
          <w:sz w:val="24"/>
          <w:szCs w:val="21"/>
          <w:highlight w:val="none"/>
        </w:rPr>
        <w:t>：</w:t>
      </w:r>
      <w:bookmarkEnd w:id="91"/>
      <w:bookmarkEnd w:id="92"/>
      <w:bookmarkEnd w:id="93"/>
    </w:p>
    <w:p w14:paraId="76D9122B">
      <w:pPr>
        <w:pageBreakBefore w:val="0"/>
        <w:shd w:val="clear"/>
        <w:tabs>
          <w:tab w:val="left" w:pos="420"/>
        </w:tabs>
        <w:kinsoku/>
        <w:wordWrap w:val="0"/>
        <w:overflowPunct/>
        <w:bidi w:val="0"/>
        <w:spacing w:line="240" w:lineRule="auto"/>
        <w:ind w:firstLine="482" w:firstLineChars="200"/>
        <w:jc w:val="left"/>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采购过程中涉及的澄清答疑及投诉反映等，联系方式如下：</w:t>
      </w:r>
    </w:p>
    <w:p w14:paraId="346ECD81">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7C85C39B">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4F8AF7DE">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2386167F">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4C72DF4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1FBBD04D">
      <w:pPr>
        <w:spacing w:line="360" w:lineRule="auto"/>
        <w:ind w:firstLine="240" w:firstLineChars="100"/>
        <w:rPr>
          <w:rFonts w:hint="eastAsia" w:ascii="仿宋" w:hAnsi="仿宋" w:eastAsia="仿宋" w:cs="仿宋"/>
          <w:sz w:val="24"/>
          <w:szCs w:val="24"/>
          <w:highlight w:val="none"/>
          <w:lang w:val="en-US" w:eastAsia="zh-CN"/>
        </w:rPr>
      </w:pPr>
    </w:p>
    <w:p w14:paraId="1C97E6EB">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67986280">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68B44CC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2F504EE4">
      <w:pPr>
        <w:spacing w:line="360" w:lineRule="auto"/>
        <w:ind w:firstLine="241" w:firstLineChars="100"/>
        <w:rPr>
          <w:rFonts w:hint="eastAsia" w:ascii="仿宋" w:hAnsi="仿宋" w:eastAsia="仿宋" w:cs="仿宋"/>
          <w:b/>
          <w:bCs/>
          <w:sz w:val="24"/>
          <w:szCs w:val="24"/>
          <w:highlight w:val="none"/>
        </w:rPr>
      </w:pPr>
    </w:p>
    <w:p w14:paraId="03B6AC87">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63E8F19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3253E8F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7A6448D6">
      <w:pPr>
        <w:spacing w:line="360" w:lineRule="auto"/>
        <w:ind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3A44A996">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12日</w:t>
      </w:r>
      <w:r>
        <w:rPr>
          <w:rFonts w:hint="eastAsia" w:ascii="仿宋" w:hAnsi="仿宋" w:eastAsia="仿宋" w:cs="仿宋"/>
          <w:sz w:val="24"/>
          <w:szCs w:val="24"/>
          <w:highlight w:val="none"/>
        </w:rPr>
        <w:t>】</w:t>
      </w:r>
    </w:p>
    <w:p w14:paraId="12E78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BCB5"/>
    <w:multiLevelType w:val="singleLevel"/>
    <w:tmpl w:val="C72FBCB5"/>
    <w:lvl w:ilvl="0" w:tentative="0">
      <w:start w:val="1"/>
      <w:numFmt w:val="decimal"/>
      <w:suff w:val="nothing"/>
      <w:lvlText w:val="%1．"/>
      <w:lvlJc w:val="left"/>
      <w:pPr>
        <w:ind w:left="0" w:firstLine="400"/>
      </w:pPr>
      <w:rPr>
        <w:rFonts w:hint="default"/>
      </w:rPr>
    </w:lvl>
  </w:abstractNum>
  <w:abstractNum w:abstractNumId="1">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2">
    <w:nsid w:val="E8D03649"/>
    <w:multiLevelType w:val="singleLevel"/>
    <w:tmpl w:val="E8D03649"/>
    <w:lvl w:ilvl="0" w:tentative="0">
      <w:start w:val="1"/>
      <w:numFmt w:val="decimal"/>
      <w:suff w:val="nothing"/>
      <w:lvlText w:val="%1．"/>
      <w:lvlJc w:val="left"/>
      <w:pPr>
        <w:ind w:left="0" w:firstLine="400"/>
      </w:pPr>
      <w:rPr>
        <w:rFonts w:hint="default"/>
      </w:rPr>
    </w:lvl>
  </w:abstractNum>
  <w:abstractNum w:abstractNumId="3">
    <w:nsid w:val="EFFF512E"/>
    <w:multiLevelType w:val="singleLevel"/>
    <w:tmpl w:val="EFFF512E"/>
    <w:lvl w:ilvl="0" w:tentative="0">
      <w:start w:val="1"/>
      <w:numFmt w:val="chineseCounting"/>
      <w:suff w:val="nothing"/>
      <w:lvlText w:val="%1、"/>
      <w:lvlJc w:val="left"/>
      <w:pPr>
        <w:ind w:left="0" w:firstLine="0"/>
      </w:pPr>
      <w:rPr>
        <w:rFonts w:hint="eastAsia"/>
        <w:b/>
        <w:bCs/>
      </w:rPr>
    </w:lvl>
  </w:abstractNum>
  <w:abstractNum w:abstractNumId="4">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5">
    <w:nsid w:val="25AB5796"/>
    <w:multiLevelType w:val="multilevel"/>
    <w:tmpl w:val="25AB5796"/>
    <w:lvl w:ilvl="0" w:tentative="0">
      <w:start w:val="1"/>
      <w:numFmt w:val="decimal"/>
      <w:lvlText w:val="（%1）"/>
      <w:lvlJc w:val="left"/>
      <w:pPr>
        <w:ind w:left="1570" w:hanging="720"/>
      </w:pPr>
      <w:rPr>
        <w:rFonts w:hint="default"/>
      </w:rPr>
    </w:lvl>
    <w:lvl w:ilvl="1" w:tentative="0">
      <w:start w:val="1"/>
      <w:numFmt w:val="lowerLetter"/>
      <w:lvlText w:val="%2)"/>
      <w:lvlJc w:val="left"/>
      <w:pPr>
        <w:ind w:left="2028" w:hanging="420"/>
      </w:pPr>
    </w:lvl>
    <w:lvl w:ilvl="2" w:tentative="0">
      <w:start w:val="1"/>
      <w:numFmt w:val="lowerRoman"/>
      <w:lvlText w:val="%3."/>
      <w:lvlJc w:val="right"/>
      <w:pPr>
        <w:ind w:left="2448" w:hanging="420"/>
      </w:pPr>
    </w:lvl>
    <w:lvl w:ilvl="3" w:tentative="0">
      <w:start w:val="1"/>
      <w:numFmt w:val="decimal"/>
      <w:lvlText w:val="%4."/>
      <w:lvlJc w:val="left"/>
      <w:pPr>
        <w:ind w:left="2868" w:hanging="420"/>
      </w:pPr>
    </w:lvl>
    <w:lvl w:ilvl="4" w:tentative="0">
      <w:start w:val="1"/>
      <w:numFmt w:val="lowerLetter"/>
      <w:lvlText w:val="%5)"/>
      <w:lvlJc w:val="left"/>
      <w:pPr>
        <w:ind w:left="3288" w:hanging="420"/>
      </w:pPr>
    </w:lvl>
    <w:lvl w:ilvl="5" w:tentative="0">
      <w:start w:val="1"/>
      <w:numFmt w:val="lowerRoman"/>
      <w:lvlText w:val="%6."/>
      <w:lvlJc w:val="right"/>
      <w:pPr>
        <w:ind w:left="3708" w:hanging="420"/>
      </w:pPr>
    </w:lvl>
    <w:lvl w:ilvl="6" w:tentative="0">
      <w:start w:val="1"/>
      <w:numFmt w:val="decimal"/>
      <w:lvlText w:val="%7."/>
      <w:lvlJc w:val="left"/>
      <w:pPr>
        <w:ind w:left="4128" w:hanging="420"/>
      </w:pPr>
    </w:lvl>
    <w:lvl w:ilvl="7" w:tentative="0">
      <w:start w:val="1"/>
      <w:numFmt w:val="lowerLetter"/>
      <w:lvlText w:val="%8)"/>
      <w:lvlJc w:val="left"/>
      <w:pPr>
        <w:ind w:left="4548" w:hanging="420"/>
      </w:pPr>
    </w:lvl>
    <w:lvl w:ilvl="8" w:tentative="0">
      <w:start w:val="1"/>
      <w:numFmt w:val="lowerRoman"/>
      <w:lvlText w:val="%9."/>
      <w:lvlJc w:val="right"/>
      <w:pPr>
        <w:ind w:left="4968" w:hanging="420"/>
      </w:pPr>
    </w:lvl>
  </w:abstractNum>
  <w:abstractNum w:abstractNumId="6">
    <w:nsid w:val="35C200DD"/>
    <w:multiLevelType w:val="multilevel"/>
    <w:tmpl w:val="35C200D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4214096"/>
    <w:multiLevelType w:val="singleLevel"/>
    <w:tmpl w:val="44214096"/>
    <w:lvl w:ilvl="0" w:tentative="0">
      <w:start w:val="1"/>
      <w:numFmt w:val="decimal"/>
      <w:suff w:val="nothing"/>
      <w:lvlText w:val="%1．"/>
      <w:lvlJc w:val="left"/>
      <w:pPr>
        <w:ind w:left="0" w:firstLine="400"/>
      </w:pPr>
      <w:rPr>
        <w:rFont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8267D2"/>
    <w:rsid w:val="03914CEF"/>
    <w:rsid w:val="07AB0349"/>
    <w:rsid w:val="0C8278CB"/>
    <w:rsid w:val="0ED62EEB"/>
    <w:rsid w:val="13F27F59"/>
    <w:rsid w:val="16394D7C"/>
    <w:rsid w:val="1685472A"/>
    <w:rsid w:val="1A766291"/>
    <w:rsid w:val="224316A8"/>
    <w:rsid w:val="26E95F63"/>
    <w:rsid w:val="28614609"/>
    <w:rsid w:val="28C815E8"/>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939346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Hyperlink"/>
    <w:autoRedefine/>
    <w:qFormat/>
    <w:uiPriority w:val="99"/>
    <w:rPr>
      <w:color w:val="0000FF"/>
      <w:u w:val="single"/>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列出段落1"/>
    <w:basedOn w:val="1"/>
    <w:autoRedefine/>
    <w:unhideWhenUsed/>
    <w:qFormat/>
    <w:uiPriority w:val="34"/>
    <w:pPr>
      <w:ind w:firstLine="420" w:firstLineChars="200"/>
    </w:pPr>
  </w:style>
  <w:style w:type="character" w:customStyle="1" w:styleId="16">
    <w:name w:val="列出段落 Char"/>
    <w:basedOn w:val="10"/>
    <w:link w:val="17"/>
    <w:autoRedefine/>
    <w:qFormat/>
    <w:uiPriority w:val="34"/>
  </w:style>
  <w:style w:type="paragraph" w:styleId="17">
    <w:name w:val="List Paragraph"/>
    <w:basedOn w:val="1"/>
    <w:link w:val="16"/>
    <w:autoRedefine/>
    <w:unhideWhenUsed/>
    <w:qFormat/>
    <w:uiPriority w:val="34"/>
    <w:pPr>
      <w:ind w:firstLine="420" w:firstLineChars="200"/>
    </w:p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 w:type="character" w:customStyle="1" w:styleId="19">
    <w:name w:val="样式1标题2 字符"/>
    <w:basedOn w:val="16"/>
    <w:link w:val="20"/>
    <w:autoRedefine/>
    <w:qFormat/>
    <w:uiPriority w:val="0"/>
    <w:rPr>
      <w:rFonts w:asciiTheme="minorEastAsia" w:hAnsiTheme="minorEastAsia" w:eastAsiaTheme="minorEastAsia"/>
      <w:b/>
      <w:szCs w:val="21"/>
    </w:rPr>
  </w:style>
  <w:style w:type="paragraph" w:customStyle="1" w:styleId="20">
    <w:name w:val="样式1标题2"/>
    <w:basedOn w:val="17"/>
    <w:link w:val="19"/>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4275</Words>
  <Characters>4805</Characters>
  <Lines>16</Lines>
  <Paragraphs>4</Paragraphs>
  <TotalTime>0</TotalTime>
  <ScaleCrop>false</ScaleCrop>
  <LinksUpToDate>false</LinksUpToDate>
  <CharactersWithSpaces>4808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2026-06-12T13:02:32Z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9FBECCE98CB943FD8A1CBF702D1030E1_12</vt:lpwstr>
  </property>
  <property fmtid="{D5CDD505-2E9C-101B-9397-08002B2CF9AE}" pid="4" name="KSOTemplateDocerSaveRecord">
    <vt:lpwstr>eyJoZGlkIjoiZWRmN2NhMDY5MzBmZDkzOTJmODliOTBhMmMzNWJlYzYiLCJ1c2VySWQiOiIxNTEwNTczNjUxIn0=</vt:lpwstr>
  </property>
</Properties>
</file>