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FC9E1">
      <w:pPr>
        <w:pageBreakBefore w:val="0"/>
        <w:kinsoku/>
        <w:wordWrap/>
        <w:overflowPunct/>
        <w:topLinePunct w:val="0"/>
        <w:bidi w:val="0"/>
        <w:snapToGrid/>
        <w:spacing w:line="460" w:lineRule="exact"/>
        <w:ind w:left="0" w:leftChars="0" w:right="0" w:firstLine="386" w:firstLineChars="200"/>
        <w:jc w:val="left"/>
        <w:textAlignment w:val="auto"/>
        <w:rPr>
          <w:rFonts w:hint="eastAsia" w:ascii="仿宋" w:hAnsi="仿宋" w:eastAsia="仿宋" w:cs="仿宋"/>
          <w:b/>
          <w:w w:val="80"/>
          <w:sz w:val="24"/>
          <w:szCs w:val="24"/>
        </w:rPr>
      </w:pPr>
    </w:p>
    <w:p w14:paraId="0460A4BE">
      <w:pPr>
        <w:pageBreakBefore w:val="0"/>
        <w:kinsoku/>
        <w:wordWrap/>
        <w:overflowPunct/>
        <w:topLinePunct w:val="0"/>
        <w:bidi w:val="0"/>
        <w:snapToGrid/>
        <w:spacing w:line="460" w:lineRule="exact"/>
        <w:ind w:left="0" w:leftChars="0" w:right="0" w:firstLine="707" w:firstLineChars="200"/>
        <w:jc w:val="center"/>
        <w:textAlignment w:val="auto"/>
        <w:rPr>
          <w:rFonts w:hint="eastAsia" w:ascii="仿宋" w:hAnsi="仿宋" w:eastAsia="仿宋" w:cs="仿宋"/>
          <w:b/>
          <w:w w:val="80"/>
          <w:sz w:val="44"/>
          <w:szCs w:val="44"/>
        </w:rPr>
      </w:pPr>
      <w:r>
        <w:rPr>
          <w:rFonts w:hint="eastAsia" w:ascii="仿宋" w:hAnsi="仿宋" w:eastAsia="仿宋" w:cs="仿宋"/>
          <w:b/>
          <w:w w:val="80"/>
          <w:sz w:val="44"/>
          <w:szCs w:val="44"/>
        </w:rPr>
        <w:t>OTN技术规范书</w:t>
      </w:r>
    </w:p>
    <w:p w14:paraId="0A9CC500">
      <w:pPr>
        <w:pageBreakBefore w:val="0"/>
        <w:kinsoku/>
        <w:wordWrap/>
        <w:overflowPunct/>
        <w:topLinePunct w:val="0"/>
        <w:bidi w:val="0"/>
        <w:snapToGrid/>
        <w:spacing w:line="460" w:lineRule="exact"/>
        <w:ind w:left="0" w:leftChars="0" w:right="0" w:firstLine="386" w:firstLineChars="200"/>
        <w:jc w:val="left"/>
        <w:textAlignment w:val="auto"/>
        <w:rPr>
          <w:rFonts w:hint="eastAsia" w:ascii="仿宋" w:hAnsi="仿宋" w:eastAsia="仿宋" w:cs="仿宋"/>
          <w:b/>
          <w:w w:val="80"/>
          <w:sz w:val="24"/>
          <w:szCs w:val="24"/>
        </w:rPr>
      </w:pPr>
    </w:p>
    <w:p w14:paraId="3B3E386A">
      <w:pPr>
        <w:pageBreakBefore w:val="0"/>
        <w:kinsoku/>
        <w:wordWrap/>
        <w:overflowPunct/>
        <w:topLinePunct w:val="0"/>
        <w:bidi w:val="0"/>
        <w:snapToGrid/>
        <w:spacing w:line="460" w:lineRule="exact"/>
        <w:ind w:left="0" w:leftChars="0" w:right="0" w:firstLine="642" w:firstLineChars="200"/>
        <w:jc w:val="left"/>
        <w:textAlignment w:val="auto"/>
        <w:rPr>
          <w:rFonts w:hint="eastAsia" w:ascii="仿宋" w:hAnsi="仿宋" w:eastAsia="仿宋" w:cs="仿宋"/>
          <w:b/>
          <w:spacing w:val="40"/>
          <w:sz w:val="24"/>
          <w:szCs w:val="24"/>
        </w:rPr>
      </w:pPr>
      <w:r>
        <w:rPr>
          <w:rFonts w:hint="eastAsia" w:ascii="仿宋" w:hAnsi="仿宋" w:eastAsia="仿宋" w:cs="仿宋"/>
          <w:b/>
          <w:spacing w:val="40"/>
          <w:sz w:val="24"/>
          <w:szCs w:val="24"/>
        </w:rPr>
        <mc:AlternateContent>
          <mc:Choice Requires="wps">
            <w:drawing>
              <wp:anchor distT="0" distB="0" distL="114300" distR="114300" simplePos="0" relativeHeight="251660288" behindDoc="0" locked="0" layoutInCell="0" allowOverlap="1">
                <wp:simplePos x="0" y="0"/>
                <wp:positionH relativeFrom="column">
                  <wp:posOffset>0</wp:posOffset>
                </wp:positionH>
                <wp:positionV relativeFrom="paragraph">
                  <wp:posOffset>177165</wp:posOffset>
                </wp:positionV>
                <wp:extent cx="5888355" cy="0"/>
                <wp:effectExtent l="37465" t="33020" r="36830" b="33655"/>
                <wp:wrapNone/>
                <wp:docPr id="123" name="直接连接符 123"/>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57150" cmpd="thinThick">
                          <a:solidFill>
                            <a:srgbClr val="000000"/>
                          </a:solidFill>
                          <a:round/>
                        </a:ln>
                      </wps:spPr>
                      <wps:bodyPr/>
                    </wps:wsp>
                  </a:graphicData>
                </a:graphic>
              </wp:anchor>
            </w:drawing>
          </mc:Choice>
          <mc:Fallback>
            <w:pict>
              <v:line id="_x0000_s1026" o:spid="_x0000_s1026" o:spt="20" style="position:absolute;left:0pt;margin-left:0pt;margin-top:13.95pt;height:0pt;width:463.65pt;z-index:251660288;mso-width-relative:page;mso-height-relative:page;" filled="f" stroked="t" coordsize="21600,21600" o:allowincell="f" o:gfxdata="UEsDBAoAAAAAAIdO4kAAAAAAAAAAAAAAAAAEAAAAZHJzL1BLAwQUAAAACACHTuJAOv+XKtcAAAAG&#10;AQAADwAAAGRycy9kb3ducmV2LnhtbE2PMU/DMBCFdyT+g3VILFXrNJVoGuJ0qGBhQGrLAJsbX5OI&#10;+Jz63Cbw6zFiKOO99/Ted8V6tJ24oOfWkYL5LAGBVDnTUq3gbf88zUBw0GR05wgVfCHDury9KXRu&#10;3EBbvOxCLWIJca4VNCH0uZRcNWg1z1yPFL2j81aHePpaGq+HWG47mSbJg7S6pbjQ6B43DVafu7NV&#10;YLbMT5sx+168+pfT6T2bfAz7iVL3d/PkEUTAMVzD8Isf0aGMTAd3JsOiUxAfCQrS5QpEdFfpcgHi&#10;8CfIspD/8csfUEsDBBQAAAAIAIdO4kBDwf1W8gEAAMADAAAOAAAAZHJzL2Uyb0RvYy54bWytUzuO&#10;GzEM7QPkDoL6eGwvnBgDj7ewsWk2iYF1DkBrNB5hJVGQZI99iVwgQLqkSpk+t9nNMULJn+yn2SJT&#10;CKJIPvI9ciaXO6PZVvqg0FZ80OtzJq3AWtl1xT8vr96MOQsRbA0araz4XgZ+OX39atK5Ug6xRV1L&#10;zwjEhrJzFW9jdGVRBNFKA6GHTlpyNugNRDL9uqg9dIRudDHs998WHfraeRQyBHqdH5z8iOhfAohN&#10;o4Sco9gYaeMB1UsNkSiFVrnAp7nbppEifmqaICPTFSemMZ9UhO6rdBbTCZRrD65V4tgCvKSFJ5wM&#10;KEtFz1BziMA2Xj2DMkp4DNjEnkBTHIhkRYjFoP9Em5sWnMxcSOrgzqKH/wcrPm4XnqmaNmF4wZkF&#10;QyO///rr7sv3P7+/0Xn/8wdLLhKqc6Gk+Jld+ERV7OyNu0ZxG5jFWQt2LXPDy70jjEHKKB6lJCM4&#10;KrfqPmBNMbCJmFXbNd4kSNKD7fJw9ufhyF1kgh5H4/H4YjTiTJx8BZSnROdDfC/RsHSpuFY26QYl&#10;bK9DTI1AeQpJzxavlNZ59tqyjsDfDUa0EsI4UiK2yi5pH24zRECt6hSeEoNfr2basy2kfcpf5kme&#10;h2EeN7Y+lNX2KENiftBwhfV+4U/y0GBzf8clTJvz0M7Z/3686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6/5cq1wAAAAYBAAAPAAAAAAAAAAEAIAAAACIAAABkcnMvZG93bnJldi54bWxQSwECFAAU&#10;AAAACACHTuJAQ8H9VvIBAADAAwAADgAAAAAAAAABACAAAAAmAQAAZHJzL2Uyb0RvYy54bWxQSwUG&#10;AAAAAAYABgBZAQAAigUAAAAA&#10;">
                <v:fill on="f" focussize="0,0"/>
                <v:stroke weight="4.5pt" color="#000000" linestyle="thinThick" joinstyle="round"/>
                <v:imagedata o:title=""/>
                <o:lock v:ext="edit" aspectratio="f"/>
              </v:line>
            </w:pict>
          </mc:Fallback>
        </mc:AlternateContent>
      </w:r>
      <w:r>
        <w:rPr>
          <w:rFonts w:hint="eastAsia" w:ascii="仿宋" w:hAnsi="仿宋" w:eastAsia="仿宋" w:cs="仿宋"/>
          <w:b/>
          <w:spacing w:val="40"/>
          <w:sz w:val="24"/>
          <w:szCs w:val="24"/>
        </w:rPr>
        <mc:AlternateContent>
          <mc:Choice Requires="wps">
            <w:drawing>
              <wp:anchor distT="0" distB="0" distL="114300" distR="114300" simplePos="0" relativeHeight="251659264" behindDoc="0" locked="0" layoutInCell="0" allowOverlap="1">
                <wp:simplePos x="0" y="0"/>
                <wp:positionH relativeFrom="column">
                  <wp:posOffset>0</wp:posOffset>
                </wp:positionH>
                <wp:positionV relativeFrom="paragraph">
                  <wp:posOffset>177165</wp:posOffset>
                </wp:positionV>
                <wp:extent cx="5888355" cy="0"/>
                <wp:effectExtent l="8890" t="13970" r="8255" b="5080"/>
                <wp:wrapNone/>
                <wp:docPr id="122" name="直接连接符 122"/>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pt;margin-top:13.95pt;height:0pt;width:463.65pt;z-index:251659264;mso-width-relative:page;mso-height-relative:page;" filled="f" stroked="t" coordsize="21600,21600" o:allowincell="f" o:gfxdata="UEsDBAoAAAAAAIdO4kAAAAAAAAAAAAAAAAAEAAAAZHJzL1BLAwQUAAAACACHTuJAEnzmkdQAAAAG&#10;AQAADwAAAGRycy9kb3ducmV2LnhtbE2PzU7DMBCE70i8g7VIXCpqN5VoG+L0AOTGhQLqdRsvSUS8&#10;TmP3B56eRRzguDOjmW+L9dn36khj7AJbmE0NKOI6uI4bC68v1c0SVEzIDvvAZOGTIqzLy4sCcxdO&#10;/EzHTWqUlHDM0UKb0pBrHeuWPMZpGIjFew+jxyTn2Gg34knKfa8zY261x45locWB7luqPzYHbyFW&#10;b7Svvib1xGznTaBs//D0iNZeX83MHahE5/QXhh98QYdSmHbhwC6q3oI8kixkixUocVfZYg5q9yvo&#10;stD/8ctvUEsDBBQAAAAIAIdO4kDIORAH5gEAAK4DAAAOAAAAZHJzL2Uyb0RvYy54bWytU72OEzEQ&#10;7pF4B8s92SQoKKyyuSLR0RwQ6Y4HcLzerIXtsTxONnkJXgCJDipKet7mjsdg7E3C/TRXsIXl8cx8&#10;M983s7OLvTVspwJqcBUfDYacKSeh1m5T8U83l6+mnGEUrhYGnKr4QSG/mL98Met8qcbQgqlVYATi&#10;sOx8xdsYfVkUKFtlBQ7AK0fOBoIVkcywKeogOkK3phgPh2+KDkLtA0iFSK/L3smPiOE5gNA0Wqol&#10;yK1VLvaoQRkRiRK22iOf526bRsn4sWlQRWYqTkxjPqkI3dfpLOYzUW6C8K2WxxbEc1p4xMkK7ajo&#10;GWopomDboJ9AWS0DIDRxIMEWPZGsCLEYDR9pc90KrzIXkhr9WXT8f7Dyw24VmK5pE8ZjzpywNPK7&#10;r79uv3z/8/sbnXc/f7DkIqE6jyXFL9wqJKpy7679FcjPyBwsWuE2Kjd8c/CEMUoZxYOUZKCncuvu&#10;PdQUI7YRsmr7JtgESXqwfR7O4TwctY9M0uNkOp2+nkw4kydfIcpTog8Y3ymwLF0qbrRLuolS7K4w&#10;pkZEeQpJzw4utTF59saxruJvJ+NJTkAwuk7OFIZhs16YwHYibU/+Mivy3A8LsHV1X8S4I+nEs1ds&#10;DfVhFU5i0BhzN8eVS3ty387Z/36z+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SfOaR1AAAAAYB&#10;AAAPAAAAAAAAAAEAIAAAACIAAABkcnMvZG93bnJldi54bWxQSwECFAAUAAAACACHTuJAyDkQB+YB&#10;AACuAwAADgAAAAAAAAABACAAAAAjAQAAZHJzL2Uyb0RvYy54bWxQSwUGAAAAAAYABgBZAQAAewUA&#10;AAAA&#10;">
                <v:fill on="f" focussize="0,0"/>
                <v:stroke color="#000000" joinstyle="round"/>
                <v:imagedata o:title=""/>
                <o:lock v:ext="edit" aspectratio="f"/>
              </v:line>
            </w:pict>
          </mc:Fallback>
        </mc:AlternateContent>
      </w:r>
    </w:p>
    <w:p w14:paraId="5D0702D0">
      <w:pPr>
        <w:pageBreakBefore w:val="0"/>
        <w:kinsoku/>
        <w:wordWrap/>
        <w:overflowPunct/>
        <w:topLinePunct w:val="0"/>
        <w:bidi w:val="0"/>
        <w:snapToGrid/>
        <w:spacing w:line="460" w:lineRule="exact"/>
        <w:ind w:left="0" w:leftChars="0" w:right="0" w:firstLine="642" w:firstLineChars="200"/>
        <w:jc w:val="left"/>
        <w:textAlignment w:val="auto"/>
        <w:rPr>
          <w:rFonts w:hint="eastAsia" w:ascii="仿宋" w:hAnsi="仿宋" w:eastAsia="仿宋" w:cs="仿宋"/>
          <w:b/>
          <w:spacing w:val="40"/>
          <w:sz w:val="24"/>
          <w:szCs w:val="24"/>
        </w:rPr>
      </w:pPr>
    </w:p>
    <w:p w14:paraId="7103CA43">
      <w:pPr>
        <w:pageBreakBefore w:val="0"/>
        <w:kinsoku/>
        <w:wordWrap/>
        <w:overflowPunct/>
        <w:topLinePunct w:val="0"/>
        <w:bidi w:val="0"/>
        <w:snapToGrid/>
        <w:spacing w:line="460" w:lineRule="exact"/>
        <w:ind w:left="0" w:leftChars="0" w:right="0" w:firstLine="642" w:firstLineChars="200"/>
        <w:jc w:val="left"/>
        <w:textAlignment w:val="auto"/>
        <w:rPr>
          <w:rFonts w:hint="eastAsia" w:ascii="仿宋" w:hAnsi="仿宋" w:eastAsia="仿宋" w:cs="仿宋"/>
          <w:b/>
          <w:spacing w:val="40"/>
          <w:sz w:val="24"/>
          <w:szCs w:val="24"/>
        </w:rPr>
      </w:pPr>
    </w:p>
    <w:p w14:paraId="1CCFD9F8">
      <w:pPr>
        <w:pageBreakBefore w:val="0"/>
        <w:kinsoku/>
        <w:wordWrap/>
        <w:overflowPunct/>
        <w:topLinePunct w:val="0"/>
        <w:bidi w:val="0"/>
        <w:snapToGrid/>
        <w:spacing w:line="460" w:lineRule="exact"/>
        <w:ind w:right="0"/>
        <w:jc w:val="left"/>
        <w:textAlignment w:val="auto"/>
        <w:rPr>
          <w:rFonts w:hint="eastAsia" w:ascii="仿宋" w:hAnsi="仿宋" w:eastAsia="仿宋" w:cs="仿宋"/>
          <w:b/>
          <w:spacing w:val="40"/>
          <w:sz w:val="24"/>
          <w:szCs w:val="24"/>
        </w:rPr>
      </w:pPr>
    </w:p>
    <w:p w14:paraId="6CE9BDE2">
      <w:pPr>
        <w:pageBreakBefore w:val="0"/>
        <w:kinsoku/>
        <w:wordWrap/>
        <w:overflowPunct/>
        <w:topLinePunct w:val="0"/>
        <w:bidi w:val="0"/>
        <w:snapToGrid/>
        <w:spacing w:line="460" w:lineRule="exact"/>
        <w:ind w:left="0" w:leftChars="0" w:right="0" w:firstLine="642" w:firstLineChars="200"/>
        <w:jc w:val="left"/>
        <w:textAlignment w:val="auto"/>
        <w:rPr>
          <w:rFonts w:hint="eastAsia" w:ascii="仿宋" w:hAnsi="仿宋" w:eastAsia="仿宋" w:cs="仿宋"/>
          <w:b/>
          <w:spacing w:val="40"/>
          <w:sz w:val="24"/>
          <w:szCs w:val="24"/>
        </w:rPr>
      </w:pPr>
    </w:p>
    <w:p w14:paraId="5E26692E">
      <w:pPr>
        <w:pageBreakBefore w:val="0"/>
        <w:kinsoku/>
        <w:wordWrap/>
        <w:overflowPunct/>
        <w:topLinePunct w:val="0"/>
        <w:bidi w:val="0"/>
        <w:snapToGrid/>
        <w:spacing w:line="460" w:lineRule="exact"/>
        <w:ind w:left="0" w:leftChars="0" w:right="0" w:firstLine="642" w:firstLineChars="200"/>
        <w:jc w:val="left"/>
        <w:textAlignment w:val="auto"/>
        <w:rPr>
          <w:rFonts w:hint="eastAsia" w:ascii="仿宋" w:hAnsi="仿宋" w:eastAsia="仿宋" w:cs="仿宋"/>
          <w:b/>
          <w:spacing w:val="40"/>
          <w:sz w:val="24"/>
          <w:szCs w:val="24"/>
        </w:rPr>
      </w:pPr>
    </w:p>
    <w:p w14:paraId="029E0113">
      <w:pPr>
        <w:pageBreakBefore w:val="0"/>
        <w:kinsoku/>
        <w:wordWrap/>
        <w:overflowPunct/>
        <w:topLinePunct w:val="0"/>
        <w:bidi w:val="0"/>
        <w:snapToGrid/>
        <w:spacing w:line="460" w:lineRule="exact"/>
        <w:ind w:left="0" w:leftChars="0" w:right="0" w:firstLine="642" w:firstLineChars="200"/>
        <w:jc w:val="left"/>
        <w:textAlignment w:val="auto"/>
        <w:rPr>
          <w:rFonts w:hint="eastAsia" w:ascii="仿宋" w:hAnsi="仿宋" w:eastAsia="仿宋" w:cs="仿宋"/>
          <w:b/>
          <w:spacing w:val="40"/>
          <w:sz w:val="24"/>
          <w:szCs w:val="24"/>
        </w:rPr>
      </w:pPr>
    </w:p>
    <w:p w14:paraId="345D4881">
      <w:pPr>
        <w:keepNext w:val="0"/>
        <w:keepLines w:val="0"/>
        <w:pageBreakBefore w:val="0"/>
        <w:widowControl w:val="0"/>
        <w:kinsoku/>
        <w:wordWrap/>
        <w:overflowPunct/>
        <w:topLinePunct w:val="0"/>
        <w:autoSpaceDE/>
        <w:autoSpaceDN/>
        <w:bidi w:val="0"/>
        <w:adjustRightInd/>
        <w:snapToGrid/>
        <w:spacing w:line="480" w:lineRule="auto"/>
        <w:ind w:left="0" w:leftChars="0" w:right="0" w:firstLine="883" w:firstLineChars="200"/>
        <w:jc w:val="center"/>
        <w:textAlignment w:val="auto"/>
        <w:rPr>
          <w:rFonts w:hint="eastAsia" w:ascii="仿宋" w:hAnsi="仿宋" w:eastAsia="仿宋" w:cs="仿宋"/>
          <w:b/>
          <w:spacing w:val="40"/>
          <w:sz w:val="36"/>
          <w:szCs w:val="36"/>
        </w:rPr>
      </w:pPr>
      <w:r>
        <w:rPr>
          <w:rFonts w:hint="eastAsia" w:ascii="仿宋" w:hAnsi="仿宋" w:eastAsia="仿宋" w:cs="仿宋"/>
          <w:b/>
          <w:spacing w:val="40"/>
          <w:sz w:val="36"/>
          <w:szCs w:val="36"/>
        </w:rPr>
        <w:t>OTN传输设备</w:t>
      </w:r>
    </w:p>
    <w:p w14:paraId="79B35C3D">
      <w:pPr>
        <w:keepNext w:val="0"/>
        <w:keepLines w:val="0"/>
        <w:pageBreakBefore w:val="0"/>
        <w:widowControl w:val="0"/>
        <w:kinsoku/>
        <w:wordWrap/>
        <w:overflowPunct/>
        <w:topLinePunct w:val="0"/>
        <w:autoSpaceDE/>
        <w:autoSpaceDN/>
        <w:bidi w:val="0"/>
        <w:adjustRightInd/>
        <w:snapToGrid/>
        <w:spacing w:line="480" w:lineRule="auto"/>
        <w:ind w:left="0" w:leftChars="0" w:right="0" w:firstLine="883" w:firstLineChars="200"/>
        <w:jc w:val="center"/>
        <w:textAlignment w:val="auto"/>
        <w:rPr>
          <w:rFonts w:hint="eastAsia" w:ascii="仿宋" w:hAnsi="仿宋" w:eastAsia="仿宋" w:cs="仿宋"/>
          <w:b/>
          <w:spacing w:val="40"/>
          <w:sz w:val="36"/>
          <w:szCs w:val="36"/>
        </w:rPr>
      </w:pPr>
      <w:r>
        <w:rPr>
          <w:rFonts w:hint="eastAsia" w:ascii="仿宋" w:hAnsi="仿宋" w:eastAsia="仿宋" w:cs="仿宋"/>
          <w:b/>
          <w:spacing w:val="40"/>
          <w:sz w:val="36"/>
          <w:szCs w:val="36"/>
        </w:rPr>
        <w:t>技术规范书</w:t>
      </w:r>
    </w:p>
    <w:p w14:paraId="70E6917C">
      <w:pPr>
        <w:pageBreakBefore w:val="0"/>
        <w:kinsoku/>
        <w:wordWrap/>
        <w:overflowPunct/>
        <w:topLinePunct w:val="0"/>
        <w:bidi w:val="0"/>
        <w:snapToGrid/>
        <w:spacing w:line="460" w:lineRule="exact"/>
        <w:ind w:left="0" w:leftChars="0" w:right="0" w:firstLine="642" w:firstLineChars="200"/>
        <w:jc w:val="left"/>
        <w:textAlignment w:val="auto"/>
        <w:rPr>
          <w:rFonts w:hint="eastAsia" w:ascii="仿宋" w:hAnsi="仿宋" w:eastAsia="仿宋" w:cs="仿宋"/>
          <w:b/>
          <w:spacing w:val="40"/>
          <w:sz w:val="24"/>
          <w:szCs w:val="24"/>
        </w:rPr>
      </w:pPr>
    </w:p>
    <w:p w14:paraId="58682FAA">
      <w:pPr>
        <w:pageBreakBefore w:val="0"/>
        <w:kinsoku/>
        <w:wordWrap/>
        <w:overflowPunct/>
        <w:topLinePunct w:val="0"/>
        <w:bidi w:val="0"/>
        <w:snapToGrid/>
        <w:spacing w:line="460" w:lineRule="exact"/>
        <w:ind w:left="0" w:leftChars="0" w:right="0" w:firstLine="642" w:firstLineChars="200"/>
        <w:jc w:val="left"/>
        <w:textAlignment w:val="auto"/>
        <w:rPr>
          <w:rFonts w:hint="eastAsia" w:ascii="仿宋" w:hAnsi="仿宋" w:eastAsia="仿宋" w:cs="仿宋"/>
          <w:b/>
          <w:spacing w:val="40"/>
          <w:sz w:val="24"/>
          <w:szCs w:val="24"/>
        </w:rPr>
      </w:pPr>
    </w:p>
    <w:p w14:paraId="2FF98312">
      <w:pPr>
        <w:pageBreakBefore w:val="0"/>
        <w:kinsoku/>
        <w:wordWrap/>
        <w:overflowPunct/>
        <w:topLinePunct w:val="0"/>
        <w:bidi w:val="0"/>
        <w:snapToGrid/>
        <w:spacing w:line="460" w:lineRule="exact"/>
        <w:ind w:left="0" w:leftChars="0" w:right="0" w:firstLine="642" w:firstLineChars="200"/>
        <w:jc w:val="left"/>
        <w:textAlignment w:val="auto"/>
        <w:rPr>
          <w:rFonts w:hint="eastAsia" w:ascii="仿宋" w:hAnsi="仿宋" w:eastAsia="仿宋" w:cs="仿宋"/>
          <w:b/>
          <w:spacing w:val="40"/>
          <w:sz w:val="24"/>
          <w:szCs w:val="24"/>
        </w:rPr>
      </w:pPr>
    </w:p>
    <w:p w14:paraId="12261C1D">
      <w:pPr>
        <w:pageBreakBefore w:val="0"/>
        <w:kinsoku/>
        <w:wordWrap/>
        <w:overflowPunct/>
        <w:topLinePunct w:val="0"/>
        <w:bidi w:val="0"/>
        <w:snapToGrid/>
        <w:spacing w:line="460" w:lineRule="exact"/>
        <w:ind w:left="0" w:leftChars="0" w:right="0" w:firstLine="642" w:firstLineChars="200"/>
        <w:jc w:val="left"/>
        <w:textAlignment w:val="auto"/>
        <w:rPr>
          <w:rFonts w:hint="eastAsia" w:ascii="仿宋" w:hAnsi="仿宋" w:eastAsia="仿宋" w:cs="仿宋"/>
          <w:b/>
          <w:spacing w:val="40"/>
          <w:sz w:val="24"/>
          <w:szCs w:val="24"/>
        </w:rPr>
      </w:pPr>
    </w:p>
    <w:p w14:paraId="5B113E74">
      <w:pPr>
        <w:pageBreakBefore w:val="0"/>
        <w:kinsoku/>
        <w:wordWrap/>
        <w:overflowPunct/>
        <w:topLinePunct w:val="0"/>
        <w:bidi w:val="0"/>
        <w:snapToGrid/>
        <w:spacing w:line="460" w:lineRule="exact"/>
        <w:ind w:left="0" w:leftChars="0" w:right="0" w:firstLine="642" w:firstLineChars="200"/>
        <w:jc w:val="left"/>
        <w:textAlignment w:val="auto"/>
        <w:rPr>
          <w:rFonts w:hint="eastAsia" w:ascii="仿宋" w:hAnsi="仿宋" w:eastAsia="仿宋" w:cs="仿宋"/>
          <w:b/>
          <w:spacing w:val="40"/>
          <w:sz w:val="24"/>
          <w:szCs w:val="24"/>
        </w:rPr>
      </w:pPr>
    </w:p>
    <w:p w14:paraId="6AD49807">
      <w:pPr>
        <w:pStyle w:val="6"/>
        <w:pageBreakBefore w:val="0"/>
        <w:kinsoku/>
        <w:wordWrap/>
        <w:overflowPunct/>
        <w:topLinePunct w:val="0"/>
        <w:bidi w:val="0"/>
        <w:snapToGrid/>
        <w:spacing w:line="460" w:lineRule="exact"/>
        <w:ind w:left="0" w:leftChars="0" w:right="0" w:firstLine="0" w:firstLineChars="0"/>
        <w:jc w:val="left"/>
        <w:textAlignment w:val="auto"/>
        <w:rPr>
          <w:rFonts w:hint="eastAsia" w:ascii="仿宋" w:hAnsi="仿宋" w:eastAsia="仿宋" w:cs="仿宋"/>
          <w:sz w:val="24"/>
          <w:szCs w:val="24"/>
        </w:rPr>
      </w:pPr>
    </w:p>
    <w:p w14:paraId="78D93D8D">
      <w:pPr>
        <w:pStyle w:val="6"/>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411B318D">
      <w:pPr>
        <w:pStyle w:val="6"/>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4B48B448">
      <w:pPr>
        <w:pStyle w:val="6"/>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3F3901A0">
      <w:pPr>
        <w:pStyle w:val="6"/>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09003E4E">
      <w:pPr>
        <w:pStyle w:val="6"/>
        <w:pageBreakBefore w:val="0"/>
        <w:kinsoku/>
        <w:wordWrap/>
        <w:overflowPunct/>
        <w:topLinePunct w:val="0"/>
        <w:bidi w:val="0"/>
        <w:snapToGrid/>
        <w:spacing w:line="460" w:lineRule="exact"/>
        <w:ind w:left="0" w:leftChars="0" w:right="0" w:firstLine="482" w:firstLineChars="200"/>
        <w:jc w:val="center"/>
        <w:textAlignment w:val="auto"/>
        <w:rPr>
          <w:rFonts w:hint="eastAsia" w:ascii="仿宋" w:hAnsi="仿宋" w:eastAsia="仿宋" w:cs="仿宋"/>
          <w:sz w:val="24"/>
          <w:szCs w:val="24"/>
        </w:rPr>
      </w:pPr>
      <w:r>
        <w:rPr>
          <w:rFonts w:hint="eastAsia" w:ascii="仿宋" w:hAnsi="仿宋" w:eastAsia="仿宋" w:cs="仿宋"/>
          <w:b/>
          <w:snapToGrid w:val="0"/>
          <w:sz w:val="24"/>
          <w:szCs w:val="24"/>
        </w:rPr>
        <w:t>二〇二六年五月</w:t>
      </w:r>
    </w:p>
    <w:p w14:paraId="22155448">
      <w:pPr>
        <w:pStyle w:val="6"/>
        <w:pageBreakBefore w:val="0"/>
        <w:kinsoku/>
        <w:wordWrap/>
        <w:overflowPunct/>
        <w:topLinePunct w:val="0"/>
        <w:bidi w:val="0"/>
        <w:snapToGrid/>
        <w:spacing w:line="460" w:lineRule="exact"/>
        <w:ind w:left="0" w:leftChars="0" w:right="0" w:firstLine="480" w:firstLineChars="200"/>
        <w:jc w:val="center"/>
        <w:textAlignment w:val="auto"/>
        <w:rPr>
          <w:rFonts w:hint="eastAsia" w:ascii="仿宋" w:hAnsi="仿宋" w:eastAsia="仿宋" w:cs="仿宋"/>
          <w:sz w:val="24"/>
          <w:szCs w:val="24"/>
        </w:rPr>
        <w:sectPr>
          <w:pgSz w:w="11906" w:h="16838"/>
          <w:pgMar w:top="1418" w:right="1304" w:bottom="1418" w:left="1304" w:header="851" w:footer="1134" w:gutter="0"/>
          <w:pgNumType w:fmt="decimal"/>
          <w:cols w:space="425" w:num="1"/>
          <w:docGrid w:linePitch="466" w:charSpace="359"/>
        </w:sectPr>
      </w:pPr>
    </w:p>
    <w:p w14:paraId="135FFA59">
      <w:pPr>
        <w:pStyle w:val="6"/>
        <w:pageBreakBefore w:val="0"/>
        <w:kinsoku/>
        <w:wordWrap/>
        <w:overflowPunct/>
        <w:topLinePunct w:val="0"/>
        <w:bidi w:val="0"/>
        <w:snapToGrid/>
        <w:spacing w:line="460" w:lineRule="exact"/>
        <w:ind w:left="0" w:leftChars="0" w:right="0" w:firstLine="480" w:firstLineChars="200"/>
        <w:jc w:val="center"/>
        <w:textAlignment w:val="auto"/>
        <w:rPr>
          <w:rFonts w:hint="eastAsia" w:ascii="仿宋" w:hAnsi="仿宋" w:eastAsia="仿宋" w:cs="仿宋"/>
          <w:sz w:val="24"/>
          <w:szCs w:val="24"/>
        </w:rPr>
      </w:pPr>
      <w:r>
        <w:rPr>
          <w:rFonts w:hint="eastAsia" w:ascii="仿宋" w:hAnsi="仿宋" w:eastAsia="仿宋" w:cs="仿宋"/>
          <w:sz w:val="24"/>
          <w:szCs w:val="24"/>
        </w:rPr>
        <w:t>目  录</w:t>
      </w:r>
    </w:p>
    <w:p w14:paraId="7FFB8514">
      <w:pPr>
        <w:pStyle w:val="13"/>
        <w:pageBreakBefore w:val="0"/>
        <w:tabs>
          <w:tab w:val="right" w:leader="middleDot" w:pos="9288"/>
        </w:tabs>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TOC \o "1-2" \h \z \u </w:instrText>
      </w:r>
      <w:r>
        <w:rPr>
          <w:rFonts w:hint="eastAsia" w:ascii="仿宋" w:hAnsi="仿宋" w:eastAsia="仿宋" w:cs="仿宋"/>
          <w:sz w:val="24"/>
          <w:szCs w:val="24"/>
        </w:rPr>
        <w:fldChar w:fldCharType="separate"/>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"_Toc229643966" </w:instrText>
      </w:r>
      <w:r>
        <w:rPr>
          <w:rFonts w:hint="eastAsia" w:ascii="仿宋" w:hAnsi="仿宋" w:eastAsia="仿宋" w:cs="仿宋"/>
          <w:sz w:val="24"/>
          <w:szCs w:val="24"/>
        </w:rPr>
        <w:fldChar w:fldCharType="separate"/>
      </w:r>
      <w:r>
        <w:rPr>
          <w:rStyle w:val="19"/>
          <w:rFonts w:hint="eastAsia" w:ascii="仿宋" w:hAnsi="仿宋" w:eastAsia="仿宋" w:cs="仿宋"/>
          <w:b/>
          <w:sz w:val="24"/>
          <w:szCs w:val="24"/>
        </w:rPr>
        <w:t>前  言</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_Toc229643966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6F2D4201">
      <w:pPr>
        <w:pStyle w:val="13"/>
        <w:pageBreakBefore w:val="0"/>
        <w:tabs>
          <w:tab w:val="right" w:leader="middleDot" w:pos="9288"/>
        </w:tabs>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"_Toc229643967"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1 工程概况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_Toc229643967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364A1660">
      <w:pPr>
        <w:pStyle w:val="14"/>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"_Toc229643968"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1.1 项目描述</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_Toc229643968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53493E03">
      <w:pPr>
        <w:pStyle w:val="14"/>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"_Toc229643969"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1.2 建设规模</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_Toc229643969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3BDCCA76">
      <w:pPr>
        <w:pStyle w:val="14"/>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"_Toc229643970"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1.3 业务需求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_Toc229643970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204FF4C0">
      <w:pPr>
        <w:pStyle w:val="14"/>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"_Toc229643971"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1.4 建设方案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_Toc229643971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366D2219">
      <w:pPr>
        <w:pStyle w:val="13"/>
        <w:pageBreakBefore w:val="0"/>
        <w:tabs>
          <w:tab w:val="right" w:leader="middleDot" w:pos="9288"/>
        </w:tabs>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"_Toc229643972"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2 招标范围</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_Toc229643972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13C1E357">
      <w:pPr>
        <w:pStyle w:val="13"/>
        <w:pageBreakBefore w:val="0"/>
        <w:tabs>
          <w:tab w:val="right" w:leader="middleDot" w:pos="9288"/>
        </w:tabs>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"_Toc229643973"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3 总体要求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_Toc229643973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103B344F">
      <w:pPr>
        <w:pStyle w:val="14"/>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"_Toc229643974"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3.1 一般规定</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_Toc229643974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4A527AEA">
      <w:pPr>
        <w:pStyle w:val="14"/>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"_Toc229643975"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3.2 投标要求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_Toc229643975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59423008">
      <w:pPr>
        <w:pStyle w:val="14"/>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"_Toc229643976"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3.3 工作范围</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_Toc229643976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5B39989E">
      <w:pPr>
        <w:pStyle w:val="14"/>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"_Toc229643977"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 xml:space="preserve">3.4 </w:t>
      </w:r>
      <w:r>
        <w:rPr>
          <w:rStyle w:val="19"/>
          <w:rFonts w:hint="eastAsia" w:ascii="仿宋" w:hAnsi="仿宋" w:eastAsia="仿宋" w:cs="仿宋"/>
          <w:sz w:val="24"/>
          <w:szCs w:val="24"/>
          <w:lang w:bidi="en-US"/>
        </w:rPr>
        <w:t>配置要求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_Toc229643977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4BA0CCF3">
      <w:pPr>
        <w:pStyle w:val="14"/>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"_Toc229643978"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3.5 对设计图纸和试验报告的要求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_Toc229643978 \h </w:instrText>
      </w:r>
      <w:r>
        <w:rPr>
          <w:rFonts w:hint="eastAsia" w:ascii="仿宋" w:hAnsi="仿宋" w:eastAsia="仿宋" w:cs="仿宋"/>
          <w:sz w:val="24"/>
          <w:szCs w:val="24"/>
        </w:rPr>
        <w:fldChar w:fldCharType="separate"/>
      </w:r>
      <w:r>
        <w:rPr>
          <w:rFonts w:hint="eastAsia" w:ascii="仿宋" w:hAnsi="仿宋" w:eastAsia="仿宋" w:cs="仿宋"/>
          <w:sz w:val="24"/>
          <w:szCs w:val="24"/>
        </w:rPr>
        <w:t>10</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72E3612A">
      <w:pPr>
        <w:pStyle w:val="14"/>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"_Toc229643979"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3.6 必须提交的技术数据和信息</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_Toc229643979 \h </w:instrText>
      </w:r>
      <w:r>
        <w:rPr>
          <w:rFonts w:hint="eastAsia" w:ascii="仿宋" w:hAnsi="仿宋" w:eastAsia="仿宋" w:cs="仿宋"/>
          <w:sz w:val="24"/>
          <w:szCs w:val="24"/>
        </w:rPr>
        <w:fldChar w:fldCharType="separate"/>
      </w:r>
      <w:r>
        <w:rPr>
          <w:rFonts w:hint="eastAsia" w:ascii="仿宋" w:hAnsi="仿宋" w:eastAsia="仿宋" w:cs="仿宋"/>
          <w:sz w:val="24"/>
          <w:szCs w:val="24"/>
        </w:rPr>
        <w:t>12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18136EC3">
      <w:pPr>
        <w:pStyle w:val="13"/>
        <w:pageBreakBefore w:val="0"/>
        <w:tabs>
          <w:tab w:val="right" w:leader="middleDot" w:pos="9288"/>
        </w:tabs>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"_Toc229643980"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4 工程进度要求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_Toc229643980 \h </w:instrText>
      </w:r>
      <w:r>
        <w:rPr>
          <w:rFonts w:hint="eastAsia" w:ascii="仿宋" w:hAnsi="仿宋" w:eastAsia="仿宋" w:cs="仿宋"/>
          <w:sz w:val="24"/>
          <w:szCs w:val="24"/>
        </w:rPr>
        <w:fldChar w:fldCharType="separate"/>
      </w:r>
      <w:r>
        <w:rPr>
          <w:rFonts w:hint="eastAsia" w:ascii="仿宋" w:hAnsi="仿宋" w:eastAsia="仿宋" w:cs="仿宋"/>
          <w:sz w:val="24"/>
          <w:szCs w:val="24"/>
        </w:rPr>
        <w:t>12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3C8CF4E6">
      <w:pPr>
        <w:pStyle w:val="13"/>
        <w:pageBreakBefore w:val="0"/>
        <w:tabs>
          <w:tab w:val="right" w:leader="middleDot" w:pos="9288"/>
        </w:tabs>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"_Toc229643981"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5 技术服务要求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_Toc229643981 \h </w:instrText>
      </w:r>
      <w:r>
        <w:rPr>
          <w:rFonts w:hint="eastAsia" w:ascii="仿宋" w:hAnsi="仿宋" w:eastAsia="仿宋" w:cs="仿宋"/>
          <w:sz w:val="24"/>
          <w:szCs w:val="24"/>
        </w:rPr>
        <w:fldChar w:fldCharType="separate"/>
      </w:r>
      <w:r>
        <w:rPr>
          <w:rFonts w:hint="eastAsia" w:ascii="仿宋" w:hAnsi="仿宋" w:eastAsia="仿宋" w:cs="仿宋"/>
          <w:sz w:val="24"/>
          <w:szCs w:val="24"/>
        </w:rPr>
        <w:t>12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069BEF07">
      <w:pPr>
        <w:pStyle w:val="14"/>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"_Toc229643982"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5.1 技术服务</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_Toc229643982 \h </w:instrText>
      </w:r>
      <w:r>
        <w:rPr>
          <w:rFonts w:hint="eastAsia" w:ascii="仿宋" w:hAnsi="仿宋" w:eastAsia="仿宋" w:cs="仿宋"/>
          <w:sz w:val="24"/>
          <w:szCs w:val="24"/>
        </w:rPr>
        <w:fldChar w:fldCharType="separate"/>
      </w:r>
      <w:r>
        <w:rPr>
          <w:rFonts w:hint="eastAsia" w:ascii="仿宋" w:hAnsi="仿宋" w:eastAsia="仿宋" w:cs="仿宋"/>
          <w:sz w:val="24"/>
          <w:szCs w:val="24"/>
        </w:rPr>
        <w:t>12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272DA05C">
      <w:pPr>
        <w:pStyle w:val="14"/>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"_Toc229643983"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5.2 安装、调试、性能试验、试运行和验收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_Toc229643983 \h </w:instrText>
      </w:r>
      <w:r>
        <w:rPr>
          <w:rFonts w:hint="eastAsia" w:ascii="仿宋" w:hAnsi="仿宋" w:eastAsia="仿宋" w:cs="仿宋"/>
          <w:sz w:val="24"/>
          <w:szCs w:val="24"/>
        </w:rPr>
        <w:fldChar w:fldCharType="separate"/>
      </w:r>
      <w:r>
        <w:rPr>
          <w:rFonts w:hint="eastAsia" w:ascii="仿宋" w:hAnsi="仿宋" w:eastAsia="仿宋" w:cs="仿宋"/>
          <w:sz w:val="24"/>
          <w:szCs w:val="24"/>
        </w:rPr>
        <w:t>12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1C6DA179">
      <w:pPr>
        <w:pStyle w:val="13"/>
        <w:pageBreakBefore w:val="0"/>
        <w:tabs>
          <w:tab w:val="right" w:leader="middleDot" w:pos="9288"/>
        </w:tabs>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"_Toc229643984"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6 设备质量保证及管理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_Toc229643984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34D84D57">
      <w:pPr>
        <w:pStyle w:val="13"/>
        <w:pageBreakBefore w:val="0"/>
        <w:tabs>
          <w:tab w:val="right" w:leader="middleDot" w:pos="9288"/>
        </w:tabs>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"_Toc229643985" </w:instrText>
      </w:r>
      <w:r>
        <w:rPr>
          <w:rFonts w:hint="eastAsia" w:ascii="仿宋" w:hAnsi="仿宋" w:eastAsia="仿宋" w:cs="仿宋"/>
          <w:sz w:val="24"/>
          <w:szCs w:val="24"/>
        </w:rPr>
        <w:fldChar w:fldCharType="separate"/>
      </w:r>
      <w:r>
        <w:rPr>
          <w:rStyle w:val="19"/>
          <w:rFonts w:hint="eastAsia" w:ascii="仿宋" w:hAnsi="仿宋" w:eastAsia="仿宋" w:cs="仿宋"/>
          <w:sz w:val="24"/>
          <w:szCs w:val="24"/>
        </w:rPr>
        <w:t>7 专用工具与仪器仪表要求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_Toc229643985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2EEE5BA5">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fldChar w:fldCharType="end"/>
      </w:r>
    </w:p>
    <w:p w14:paraId="093E838A">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3E48FA42">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10B58780">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1F1C04F5">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10F6DB1C">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69408C2C">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6C4E6D5E">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17C692E1">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077E25E7">
      <w:pPr>
        <w:pageBreakBefore w:val="0"/>
        <w:kinsoku/>
        <w:wordWrap/>
        <w:overflowPunct/>
        <w:topLinePunct w:val="0"/>
        <w:bidi w:val="0"/>
        <w:snapToGrid/>
        <w:spacing w:line="460" w:lineRule="exact"/>
        <w:ind w:right="0"/>
        <w:jc w:val="left"/>
        <w:textAlignment w:val="auto"/>
        <w:rPr>
          <w:rFonts w:hint="eastAsia" w:ascii="仿宋" w:hAnsi="仿宋" w:eastAsia="仿宋" w:cs="仿宋"/>
          <w:sz w:val="24"/>
          <w:szCs w:val="24"/>
        </w:rPr>
      </w:pPr>
    </w:p>
    <w:p w14:paraId="0D80C5D8">
      <w:pPr>
        <w:pageBreakBefore w:val="0"/>
        <w:widowControl/>
        <w:tabs>
          <w:tab w:val="left" w:pos="480"/>
        </w:tabs>
        <w:kinsoku/>
        <w:wordWrap/>
        <w:overflowPunct/>
        <w:topLinePunct w:val="0"/>
        <w:autoSpaceDE w:val="0"/>
        <w:autoSpaceDN w:val="0"/>
        <w:bidi w:val="0"/>
        <w:snapToGrid/>
        <w:spacing w:line="460" w:lineRule="exact"/>
        <w:ind w:left="0" w:leftChars="0" w:right="0" w:firstLine="482" w:firstLineChars="200"/>
        <w:jc w:val="center"/>
        <w:textAlignment w:val="auto"/>
        <w:outlineLvl w:val="0"/>
        <w:rPr>
          <w:rFonts w:hint="eastAsia" w:ascii="仿宋" w:hAnsi="仿宋" w:eastAsia="仿宋" w:cs="仿宋"/>
          <w:b/>
          <w:sz w:val="24"/>
          <w:szCs w:val="24"/>
        </w:rPr>
      </w:pPr>
      <w:bookmarkStart w:id="0" w:name="_Toc229643966"/>
      <w:r>
        <w:rPr>
          <w:rFonts w:hint="eastAsia" w:ascii="仿宋" w:hAnsi="仿宋" w:eastAsia="仿宋" w:cs="仿宋"/>
          <w:b/>
          <w:sz w:val="24"/>
          <w:szCs w:val="24"/>
        </w:rPr>
        <w:t>前  言</w:t>
      </w:r>
      <w:bookmarkEnd w:id="0"/>
    </w:p>
    <w:p w14:paraId="2032A86B">
      <w:pPr>
        <w:pageBreakBefore w:val="0"/>
        <w:widowControl/>
        <w:kinsoku/>
        <w:wordWrap/>
        <w:overflowPunct/>
        <w:topLinePunct w:val="0"/>
        <w:bidi w:val="0"/>
        <w:snapToGrid/>
        <w:spacing w:line="460" w:lineRule="exact"/>
        <w:ind w:left="0" w:leftChars="0" w:right="0" w:firstLine="482" w:firstLineChars="200"/>
        <w:jc w:val="left"/>
        <w:textAlignment w:val="auto"/>
        <w:rPr>
          <w:rFonts w:hint="eastAsia" w:ascii="仿宋" w:hAnsi="仿宋" w:eastAsia="仿宋" w:cs="仿宋"/>
          <w:b/>
          <w:sz w:val="24"/>
          <w:szCs w:val="24"/>
        </w:rPr>
      </w:pPr>
    </w:p>
    <w:p w14:paraId="5273C625">
      <w:pPr>
        <w:pageBreakBefore w:val="0"/>
        <w:widowControl/>
        <w:kinsoku/>
        <w:wordWrap/>
        <w:overflowPunct/>
        <w:topLinePunct w:val="0"/>
        <w:bidi w:val="0"/>
        <w:snapToGrid/>
        <w:spacing w:line="460" w:lineRule="exact"/>
        <w:ind w:left="0" w:leftChars="0" w:right="0" w:firstLine="482" w:firstLineChars="200"/>
        <w:jc w:val="left"/>
        <w:textAlignment w:val="auto"/>
        <w:rPr>
          <w:rFonts w:hint="eastAsia" w:ascii="仿宋" w:hAnsi="仿宋" w:eastAsia="仿宋" w:cs="仿宋"/>
          <w:b/>
          <w:sz w:val="24"/>
          <w:szCs w:val="24"/>
        </w:rPr>
      </w:pPr>
      <w:r>
        <w:rPr>
          <w:rFonts w:hint="eastAsia" w:ascii="仿宋" w:hAnsi="仿宋" w:eastAsia="仿宋" w:cs="仿宋"/>
          <w:b/>
          <w:sz w:val="24"/>
          <w:szCs w:val="24"/>
        </w:rPr>
        <w:t>应答要求：</w:t>
      </w:r>
    </w:p>
    <w:p w14:paraId="3E8558E7">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对于工程中提出的性能、功能要求，应以“满足”、“不满足”应答，对“不满足”的应答应说明原因。对于技术规范书中要求提供设备具体参数的，应按照格式要求提供；对于技术规范书中要求说明/补充说明的内容，投标方应准确、详尽的予以说明。</w:t>
      </w:r>
    </w:p>
    <w:p w14:paraId="1CB05922">
      <w:pPr>
        <w:pStyle w:val="2"/>
        <w:pageBreakBefore w:val="0"/>
        <w:kinsoku/>
        <w:wordWrap/>
        <w:overflowPunct/>
        <w:topLinePunct w:val="0"/>
        <w:bidi w:val="0"/>
        <w:snapToGrid/>
        <w:spacing w:before="0" w:after="0" w:line="460" w:lineRule="exact"/>
        <w:ind w:left="0" w:leftChars="0" w:right="0" w:firstLine="482" w:firstLineChars="200"/>
        <w:jc w:val="left"/>
        <w:textAlignment w:val="auto"/>
        <w:rPr>
          <w:rFonts w:hint="eastAsia" w:ascii="仿宋" w:hAnsi="仿宋" w:eastAsia="仿宋" w:cs="仿宋"/>
          <w:sz w:val="24"/>
          <w:szCs w:val="24"/>
        </w:rPr>
        <w:sectPr>
          <w:footerReference r:id="rId3" w:type="default"/>
          <w:pgSz w:w="11906" w:h="16838"/>
          <w:pgMar w:top="1418" w:right="1304" w:bottom="1418" w:left="1304" w:header="851" w:footer="1134" w:gutter="0"/>
          <w:pgNumType w:fmt="decimal" w:start="1"/>
          <w:cols w:space="425" w:num="1"/>
          <w:docGrid w:linePitch="466" w:charSpace="359"/>
        </w:sectPr>
      </w:pPr>
    </w:p>
    <w:p w14:paraId="61FD9957">
      <w:pPr>
        <w:pStyle w:val="2"/>
        <w:pageBreakBefore w:val="0"/>
        <w:kinsoku/>
        <w:wordWrap/>
        <w:overflowPunct/>
        <w:topLinePunct w:val="0"/>
        <w:bidi w:val="0"/>
        <w:snapToGrid/>
        <w:spacing w:before="0" w:after="0" w:line="460" w:lineRule="exact"/>
        <w:ind w:right="0"/>
        <w:jc w:val="left"/>
        <w:textAlignment w:val="auto"/>
        <w:rPr>
          <w:rFonts w:hint="eastAsia" w:ascii="仿宋" w:hAnsi="仿宋" w:eastAsia="仿宋" w:cs="仿宋"/>
          <w:sz w:val="24"/>
          <w:szCs w:val="24"/>
        </w:rPr>
      </w:pPr>
      <w:bookmarkStart w:id="1" w:name="_Toc229643967"/>
      <w:r>
        <w:rPr>
          <w:rFonts w:hint="eastAsia" w:ascii="仿宋" w:hAnsi="仿宋" w:eastAsia="仿宋" w:cs="仿宋"/>
          <w:sz w:val="24"/>
          <w:szCs w:val="24"/>
        </w:rPr>
        <w:t>1</w:t>
      </w:r>
      <w:r>
        <w:rPr>
          <w:rFonts w:hint="eastAsia" w:ascii="仿宋" w:hAnsi="仿宋" w:eastAsia="仿宋" w:cs="仿宋"/>
          <w:sz w:val="24"/>
          <w:szCs w:val="24"/>
        </w:rPr>
        <w:t xml:space="preserve"> </w:t>
      </w:r>
      <w:r>
        <w:rPr>
          <w:rFonts w:hint="eastAsia" w:ascii="仿宋" w:hAnsi="仿宋" w:eastAsia="仿宋" w:cs="仿宋"/>
          <w:sz w:val="24"/>
          <w:szCs w:val="24"/>
        </w:rPr>
        <w:t>工程概况</w:t>
      </w:r>
      <w:bookmarkEnd w:id="1"/>
    </w:p>
    <w:p w14:paraId="58F07E4A">
      <w:pPr>
        <w:pStyle w:val="3"/>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sz w:val="24"/>
          <w:szCs w:val="24"/>
        </w:rPr>
      </w:pPr>
      <w:bookmarkStart w:id="2" w:name="_Toc229643968"/>
      <w:r>
        <w:rPr>
          <w:rFonts w:hint="eastAsia" w:ascii="仿宋" w:hAnsi="仿宋" w:eastAsia="仿宋" w:cs="仿宋"/>
          <w:sz w:val="24"/>
          <w:szCs w:val="24"/>
        </w:rPr>
        <w:t>1.1</w:t>
      </w:r>
      <w:r>
        <w:rPr>
          <w:rFonts w:hint="eastAsia" w:ascii="仿宋" w:hAnsi="仿宋" w:eastAsia="仿宋" w:cs="仿宋"/>
          <w:sz w:val="24"/>
          <w:szCs w:val="24"/>
        </w:rPr>
        <w:t xml:space="preserve"> </w:t>
      </w:r>
      <w:r>
        <w:rPr>
          <w:rFonts w:hint="eastAsia" w:ascii="仿宋" w:hAnsi="仿宋" w:eastAsia="仿宋" w:cs="仿宋"/>
          <w:sz w:val="24"/>
          <w:szCs w:val="24"/>
        </w:rPr>
        <w:t>项目描述</w:t>
      </w:r>
      <w:bookmarkEnd w:id="2"/>
    </w:p>
    <w:p w14:paraId="1D29B500">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本次</w:t>
      </w:r>
      <w:r>
        <w:rPr>
          <w:rFonts w:hint="eastAsia" w:ascii="仿宋" w:hAnsi="仿宋" w:eastAsia="仿宋" w:cs="仿宋"/>
          <w:sz w:val="24"/>
          <w:szCs w:val="24"/>
        </w:rPr>
        <w:t>联广骨干网互联互通设备采购</w:t>
      </w:r>
      <w:r>
        <w:rPr>
          <w:rFonts w:hint="eastAsia" w:ascii="仿宋" w:hAnsi="仿宋" w:eastAsia="仿宋" w:cs="仿宋"/>
          <w:sz w:val="24"/>
          <w:szCs w:val="24"/>
        </w:rPr>
        <w:t>项目的核心目标是完成</w:t>
      </w:r>
      <w:r>
        <w:rPr>
          <w:rFonts w:hint="eastAsia" w:ascii="仿宋" w:hAnsi="仿宋" w:eastAsia="仿宋" w:cs="仿宋"/>
          <w:sz w:val="24"/>
          <w:szCs w:val="24"/>
        </w:rPr>
        <w:t>北京至武汉、武汉至广州</w:t>
      </w:r>
      <w:r>
        <w:rPr>
          <w:rFonts w:hint="eastAsia" w:ascii="仿宋" w:hAnsi="仿宋" w:eastAsia="仿宋" w:cs="仿宋"/>
          <w:sz w:val="24"/>
          <w:szCs w:val="24"/>
        </w:rPr>
        <w:t>方向</w:t>
      </w:r>
      <w:r>
        <w:rPr>
          <w:rFonts w:hint="eastAsia" w:ascii="仿宋" w:hAnsi="仿宋" w:eastAsia="仿宋" w:cs="仿宋"/>
          <w:sz w:val="24"/>
          <w:szCs w:val="24"/>
        </w:rPr>
        <w:t>骨干网OTN系统建设</w:t>
      </w:r>
      <w:r>
        <w:rPr>
          <w:rFonts w:hint="eastAsia" w:ascii="仿宋" w:hAnsi="仿宋" w:eastAsia="仿宋" w:cs="仿宋"/>
          <w:sz w:val="24"/>
          <w:szCs w:val="24"/>
        </w:rPr>
        <w:t>，以支撑公司业务规模持续扩张，满足市场营销核心需求。经研判，</w:t>
      </w:r>
      <w:r>
        <w:rPr>
          <w:rFonts w:hint="eastAsia" w:ascii="仿宋" w:hAnsi="仿宋" w:eastAsia="仿宋" w:cs="仿宋"/>
          <w:sz w:val="24"/>
          <w:szCs w:val="24"/>
        </w:rPr>
        <w:t>现新建一条400G O</w:t>
      </w:r>
      <w:r>
        <w:rPr>
          <w:rFonts w:hint="eastAsia" w:ascii="仿宋" w:hAnsi="仿宋" w:eastAsia="仿宋" w:cs="仿宋"/>
          <w:sz w:val="24"/>
          <w:szCs w:val="24"/>
        </w:rPr>
        <w:t>TN</w:t>
      </w:r>
      <w:r>
        <w:rPr>
          <w:rFonts w:hint="eastAsia" w:ascii="仿宋" w:hAnsi="仿宋" w:eastAsia="仿宋" w:cs="仿宋"/>
          <w:sz w:val="24"/>
          <w:szCs w:val="24"/>
        </w:rPr>
        <w:t>链路系统。</w:t>
      </w:r>
    </w:p>
    <w:p w14:paraId="64118BDA">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本次建设400G</w:t>
      </w:r>
      <w:r>
        <w:rPr>
          <w:rFonts w:hint="eastAsia" w:ascii="仿宋" w:hAnsi="仿宋" w:eastAsia="仿宋" w:cs="仿宋"/>
          <w:sz w:val="24"/>
          <w:szCs w:val="24"/>
        </w:rPr>
        <w:t xml:space="preserve"> OTN</w:t>
      </w:r>
      <w:r>
        <w:rPr>
          <w:rFonts w:hint="eastAsia" w:ascii="仿宋" w:hAnsi="仿宋" w:eastAsia="仿宋" w:cs="仿宋"/>
          <w:sz w:val="24"/>
          <w:szCs w:val="24"/>
        </w:rPr>
        <w:t>系统，覆盖北京至武汉、武汉至广州干线传输通道的各核心节点，采用先进的相干光传输技术与灵活栅格波分复用方案，单纤传输容量可达8Tbps，能够有效缓解现有链路带宽饱和问题，为后续5G承载、云业务拓展及企业专线服务等提供稳定可靠的高带宽支撑。该系统将实现沿线主要城市节点的光层互联，进一步优化网络拓扑结构，提升整体传输效率与冗余备份能力。</w:t>
      </w:r>
    </w:p>
    <w:p w14:paraId="68451BCA">
      <w:pPr>
        <w:pStyle w:val="3"/>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sz w:val="24"/>
          <w:szCs w:val="24"/>
        </w:rPr>
      </w:pPr>
      <w:bookmarkStart w:id="3" w:name="_Toc229643969"/>
      <w:r>
        <w:rPr>
          <w:rFonts w:hint="eastAsia" w:ascii="仿宋" w:hAnsi="仿宋" w:eastAsia="仿宋" w:cs="仿宋"/>
          <w:sz w:val="24"/>
          <w:szCs w:val="24"/>
        </w:rPr>
        <w:t>1.2 建设规模</w:t>
      </w:r>
      <w:bookmarkEnd w:id="3"/>
    </w:p>
    <w:p w14:paraId="3E47FF9B">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本项目为联广骨干网互联互通设备采购项目，主要建设北京到武汉和武汉到广州400G OTN系统。利用京广铁路线沿线机房建设400</w:t>
      </w:r>
      <w:r>
        <w:rPr>
          <w:rFonts w:hint="eastAsia" w:ascii="仿宋" w:hAnsi="仿宋" w:eastAsia="仿宋" w:cs="仿宋"/>
          <w:sz w:val="24"/>
          <w:szCs w:val="24"/>
        </w:rPr>
        <w:t xml:space="preserve"> </w:t>
      </w:r>
      <w:r>
        <w:rPr>
          <w:rFonts w:hint="eastAsia" w:ascii="仿宋" w:hAnsi="仿宋" w:eastAsia="仿宋" w:cs="仿宋"/>
          <w:sz w:val="24"/>
          <w:szCs w:val="24"/>
        </w:rPr>
        <w:t>O</w:t>
      </w:r>
      <w:r>
        <w:rPr>
          <w:rFonts w:hint="eastAsia" w:ascii="仿宋" w:hAnsi="仿宋" w:eastAsia="仿宋" w:cs="仿宋"/>
          <w:sz w:val="24"/>
          <w:szCs w:val="24"/>
        </w:rPr>
        <w:t>TN</w:t>
      </w:r>
      <w:r>
        <w:rPr>
          <w:rFonts w:hint="eastAsia" w:ascii="仿宋" w:hAnsi="仿宋" w:eastAsia="仿宋" w:cs="仿宋"/>
          <w:sz w:val="24"/>
          <w:szCs w:val="24"/>
        </w:rPr>
        <w:t>设备，包含业务O</w:t>
      </w:r>
      <w:r>
        <w:rPr>
          <w:rFonts w:hint="eastAsia" w:ascii="仿宋" w:hAnsi="仿宋" w:eastAsia="仿宋" w:cs="仿宋"/>
          <w:sz w:val="24"/>
          <w:szCs w:val="24"/>
        </w:rPr>
        <w:t>TN</w:t>
      </w:r>
      <w:r>
        <w:rPr>
          <w:rFonts w:hint="eastAsia" w:ascii="仿宋" w:hAnsi="仿宋" w:eastAsia="仿宋" w:cs="仿宋"/>
          <w:sz w:val="24"/>
          <w:szCs w:val="24"/>
        </w:rPr>
        <w:t>站点及系统所需要的</w:t>
      </w:r>
      <w:r>
        <w:rPr>
          <w:rFonts w:hint="eastAsia" w:ascii="仿宋" w:hAnsi="仿宋" w:eastAsia="仿宋" w:cs="仿宋"/>
          <w:sz w:val="24"/>
          <w:szCs w:val="24"/>
        </w:rPr>
        <w:t>OLA</w:t>
      </w:r>
      <w:r>
        <w:rPr>
          <w:rFonts w:hint="eastAsia" w:ascii="仿宋" w:hAnsi="仿宋" w:eastAsia="仿宋" w:cs="仿宋"/>
          <w:sz w:val="24"/>
          <w:szCs w:val="24"/>
        </w:rPr>
        <w:t>光放设备站点。</w:t>
      </w:r>
    </w:p>
    <w:p w14:paraId="393EB53A">
      <w:pPr>
        <w:pStyle w:val="3"/>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sz w:val="24"/>
          <w:szCs w:val="24"/>
        </w:rPr>
      </w:pPr>
      <w:bookmarkStart w:id="4" w:name="_Toc229643970"/>
      <w:r>
        <w:rPr>
          <w:rFonts w:hint="eastAsia" w:ascii="仿宋" w:hAnsi="仿宋" w:eastAsia="仿宋" w:cs="仿宋"/>
          <w:sz w:val="24"/>
          <w:szCs w:val="24"/>
        </w:rPr>
        <w:t>1.3 业务需求</w:t>
      </w:r>
      <w:bookmarkEnd w:id="4"/>
    </w:p>
    <w:p w14:paraId="35BB391A">
      <w:pPr>
        <w:pStyle w:val="9"/>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b w:val="0"/>
          <w:kern w:val="2"/>
          <w:sz w:val="24"/>
          <w:szCs w:val="24"/>
        </w:rPr>
      </w:pPr>
      <w:r>
        <w:rPr>
          <w:rFonts w:hint="eastAsia" w:ascii="仿宋" w:hAnsi="仿宋" w:eastAsia="仿宋" w:cs="仿宋"/>
          <w:b w:val="0"/>
          <w:kern w:val="2"/>
          <w:sz w:val="24"/>
          <w:szCs w:val="24"/>
        </w:rPr>
        <w:t>本工程为新建工程，按照下图拓扑进行组网，具体业务路径如下：</w:t>
      </w:r>
    </w:p>
    <w:p w14:paraId="23B4DD4E">
      <w:pPr>
        <w:keepNext w:val="0"/>
        <w:keepLines w:val="0"/>
        <w:pageBreakBefore w:val="0"/>
        <w:widowControl w:val="0"/>
        <w:kinsoku/>
        <w:wordWrap/>
        <w:overflowPunct/>
        <w:topLinePunct w:val="0"/>
        <w:autoSpaceDE/>
        <w:autoSpaceDN/>
        <w:bidi w:val="0"/>
        <w:adjustRightInd/>
        <w:snapToGrid/>
        <w:spacing w:line="240" w:lineRule="auto"/>
        <w:ind w:left="0" w:leftChars="0" w:right="0" w:firstLine="480" w:firstLineChars="200"/>
        <w:jc w:val="left"/>
        <w:textAlignment w:val="auto"/>
        <w:rPr>
          <w:rFonts w:hint="eastAsia" w:ascii="仿宋" w:hAnsi="仿宋" w:eastAsia="仿宋" w:cs="仿宋"/>
          <w:b/>
          <w:bCs/>
          <w:sz w:val="24"/>
          <w:szCs w:val="24"/>
        </w:rPr>
      </w:pPr>
      <w:r>
        <w:rPr>
          <w:rFonts w:hint="eastAsia" w:ascii="仿宋" w:hAnsi="仿宋" w:eastAsia="仿宋" w:cs="仿宋"/>
          <w:sz w:val="24"/>
          <w:szCs w:val="24"/>
        </w:rPr>
        <w:drawing>
          <wp:inline distT="0" distB="0" distL="0" distR="0">
            <wp:extent cx="5278120" cy="6807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78120" cy="680720"/>
                    </a:xfrm>
                    <a:prstGeom prst="rect">
                      <a:avLst/>
                    </a:prstGeom>
                  </pic:spPr>
                </pic:pic>
              </a:graphicData>
            </a:graphic>
          </wp:inline>
        </w:drawing>
      </w:r>
    </w:p>
    <w:p w14:paraId="6C9ABE31">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本次业务需求</w:t>
      </w:r>
    </w:p>
    <w:tbl>
      <w:tblPr>
        <w:tblStyle w:val="16"/>
        <w:tblW w:w="5000" w:type="pct"/>
        <w:tblInd w:w="0" w:type="dxa"/>
        <w:tblLayout w:type="autofit"/>
        <w:tblCellMar>
          <w:top w:w="0" w:type="dxa"/>
          <w:left w:w="108" w:type="dxa"/>
          <w:bottom w:w="0" w:type="dxa"/>
          <w:right w:w="108" w:type="dxa"/>
        </w:tblCellMar>
      </w:tblPr>
      <w:tblGrid>
        <w:gridCol w:w="1101"/>
        <w:gridCol w:w="2168"/>
        <w:gridCol w:w="2168"/>
        <w:gridCol w:w="3091"/>
      </w:tblGrid>
      <w:tr w14:paraId="681BF457">
        <w:tblPrEx>
          <w:tblCellMar>
            <w:top w:w="0" w:type="dxa"/>
            <w:left w:w="108" w:type="dxa"/>
            <w:bottom w:w="0" w:type="dxa"/>
            <w:right w:w="108" w:type="dxa"/>
          </w:tblCellMar>
        </w:tblPrEx>
        <w:trPr>
          <w:trHeight w:val="300" w:hRule="atLeast"/>
        </w:trPr>
        <w:tc>
          <w:tcPr>
            <w:tcW w:w="64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77F5B3C">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序号</w:t>
            </w:r>
          </w:p>
        </w:tc>
        <w:tc>
          <w:tcPr>
            <w:tcW w:w="1271" w:type="pct"/>
            <w:tcBorders>
              <w:top w:val="single" w:color="auto" w:sz="4" w:space="0"/>
              <w:left w:val="nil"/>
              <w:bottom w:val="single" w:color="auto" w:sz="4" w:space="0"/>
              <w:right w:val="single" w:color="auto" w:sz="4" w:space="0"/>
            </w:tcBorders>
            <w:shd w:val="clear" w:color="auto" w:fill="auto"/>
            <w:noWrap/>
            <w:vAlign w:val="center"/>
          </w:tcPr>
          <w:p w14:paraId="3BDBC2F8">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站点A</w:t>
            </w:r>
          </w:p>
        </w:tc>
        <w:tc>
          <w:tcPr>
            <w:tcW w:w="1271" w:type="pct"/>
            <w:tcBorders>
              <w:top w:val="single" w:color="auto" w:sz="4" w:space="0"/>
              <w:left w:val="nil"/>
              <w:bottom w:val="single" w:color="auto" w:sz="4" w:space="0"/>
              <w:right w:val="single" w:color="auto" w:sz="4" w:space="0"/>
            </w:tcBorders>
            <w:shd w:val="clear" w:color="auto" w:fill="auto"/>
            <w:noWrap/>
            <w:vAlign w:val="center"/>
          </w:tcPr>
          <w:p w14:paraId="78D38A71">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站点B</w:t>
            </w:r>
          </w:p>
        </w:tc>
        <w:tc>
          <w:tcPr>
            <w:tcW w:w="1813" w:type="pct"/>
            <w:tcBorders>
              <w:top w:val="single" w:color="auto" w:sz="4" w:space="0"/>
              <w:left w:val="nil"/>
              <w:bottom w:val="single" w:color="auto" w:sz="4" w:space="0"/>
              <w:right w:val="single" w:color="auto" w:sz="4" w:space="0"/>
            </w:tcBorders>
            <w:shd w:val="clear" w:color="auto" w:fill="auto"/>
            <w:noWrap/>
            <w:vAlign w:val="center"/>
          </w:tcPr>
          <w:p w14:paraId="667315E6">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带宽需求（T）</w:t>
            </w:r>
          </w:p>
        </w:tc>
      </w:tr>
      <w:tr w14:paraId="05465414">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13799B01">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w:t>
            </w:r>
          </w:p>
        </w:tc>
        <w:tc>
          <w:tcPr>
            <w:tcW w:w="1271" w:type="pct"/>
            <w:tcBorders>
              <w:top w:val="nil"/>
              <w:left w:val="nil"/>
              <w:bottom w:val="single" w:color="auto" w:sz="4" w:space="0"/>
              <w:right w:val="single" w:color="auto" w:sz="4" w:space="0"/>
            </w:tcBorders>
            <w:shd w:val="clear" w:color="auto" w:fill="auto"/>
            <w:noWrap/>
            <w:vAlign w:val="center"/>
          </w:tcPr>
          <w:p w14:paraId="3B3C3055">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北京</w:t>
            </w:r>
          </w:p>
        </w:tc>
        <w:tc>
          <w:tcPr>
            <w:tcW w:w="1271" w:type="pct"/>
            <w:tcBorders>
              <w:top w:val="nil"/>
              <w:left w:val="nil"/>
              <w:bottom w:val="single" w:color="auto" w:sz="4" w:space="0"/>
              <w:right w:val="single" w:color="auto" w:sz="4" w:space="0"/>
            </w:tcBorders>
            <w:shd w:val="clear" w:color="auto" w:fill="auto"/>
            <w:noWrap/>
            <w:vAlign w:val="center"/>
          </w:tcPr>
          <w:p w14:paraId="0F1704D9">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郑州</w:t>
            </w:r>
          </w:p>
        </w:tc>
        <w:tc>
          <w:tcPr>
            <w:tcW w:w="1813" w:type="pct"/>
            <w:tcBorders>
              <w:top w:val="nil"/>
              <w:left w:val="nil"/>
              <w:bottom w:val="single" w:color="auto" w:sz="4" w:space="0"/>
              <w:right w:val="single" w:color="auto" w:sz="4" w:space="0"/>
            </w:tcBorders>
            <w:shd w:val="clear" w:color="auto" w:fill="auto"/>
            <w:noWrap/>
            <w:vAlign w:val="center"/>
          </w:tcPr>
          <w:p w14:paraId="0121B5C1">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p>
        </w:tc>
      </w:tr>
      <w:tr w14:paraId="25E209B4">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7614481F">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p>
        </w:tc>
        <w:tc>
          <w:tcPr>
            <w:tcW w:w="1271" w:type="pct"/>
            <w:tcBorders>
              <w:top w:val="nil"/>
              <w:left w:val="nil"/>
              <w:bottom w:val="single" w:color="auto" w:sz="4" w:space="0"/>
              <w:right w:val="single" w:color="auto" w:sz="4" w:space="0"/>
            </w:tcBorders>
            <w:shd w:val="clear" w:color="auto" w:fill="auto"/>
            <w:noWrap/>
            <w:vAlign w:val="center"/>
          </w:tcPr>
          <w:p w14:paraId="031FD631">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郑州</w:t>
            </w:r>
          </w:p>
        </w:tc>
        <w:tc>
          <w:tcPr>
            <w:tcW w:w="1271" w:type="pct"/>
            <w:tcBorders>
              <w:top w:val="nil"/>
              <w:left w:val="nil"/>
              <w:bottom w:val="single" w:color="auto" w:sz="4" w:space="0"/>
              <w:right w:val="single" w:color="auto" w:sz="4" w:space="0"/>
            </w:tcBorders>
            <w:shd w:val="clear" w:color="auto" w:fill="auto"/>
            <w:noWrap/>
            <w:vAlign w:val="center"/>
          </w:tcPr>
          <w:p w14:paraId="7768D2DD">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武汉</w:t>
            </w:r>
          </w:p>
        </w:tc>
        <w:tc>
          <w:tcPr>
            <w:tcW w:w="1813" w:type="pct"/>
            <w:tcBorders>
              <w:top w:val="nil"/>
              <w:left w:val="nil"/>
              <w:bottom w:val="single" w:color="auto" w:sz="4" w:space="0"/>
              <w:right w:val="single" w:color="auto" w:sz="4" w:space="0"/>
            </w:tcBorders>
            <w:shd w:val="clear" w:color="auto" w:fill="auto"/>
            <w:noWrap/>
            <w:vAlign w:val="center"/>
          </w:tcPr>
          <w:p w14:paraId="0B6E69EB">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0.8</w:t>
            </w:r>
          </w:p>
        </w:tc>
      </w:tr>
      <w:tr w14:paraId="0F4AF877">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6B9B141B">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w:t>
            </w:r>
          </w:p>
        </w:tc>
        <w:tc>
          <w:tcPr>
            <w:tcW w:w="1271" w:type="pct"/>
            <w:tcBorders>
              <w:top w:val="nil"/>
              <w:left w:val="nil"/>
              <w:bottom w:val="single" w:color="auto" w:sz="4" w:space="0"/>
              <w:right w:val="single" w:color="auto" w:sz="4" w:space="0"/>
            </w:tcBorders>
            <w:shd w:val="clear" w:color="auto" w:fill="auto"/>
            <w:noWrap/>
            <w:vAlign w:val="center"/>
          </w:tcPr>
          <w:p w14:paraId="375F4838">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北京</w:t>
            </w:r>
          </w:p>
        </w:tc>
        <w:tc>
          <w:tcPr>
            <w:tcW w:w="1271" w:type="pct"/>
            <w:tcBorders>
              <w:top w:val="nil"/>
              <w:left w:val="nil"/>
              <w:bottom w:val="single" w:color="auto" w:sz="4" w:space="0"/>
              <w:right w:val="single" w:color="auto" w:sz="4" w:space="0"/>
            </w:tcBorders>
            <w:shd w:val="clear" w:color="auto" w:fill="auto"/>
            <w:noWrap/>
            <w:vAlign w:val="center"/>
          </w:tcPr>
          <w:p w14:paraId="5D626249">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石家庄</w:t>
            </w:r>
          </w:p>
        </w:tc>
        <w:tc>
          <w:tcPr>
            <w:tcW w:w="1813" w:type="pct"/>
            <w:tcBorders>
              <w:top w:val="nil"/>
              <w:left w:val="nil"/>
              <w:bottom w:val="single" w:color="auto" w:sz="4" w:space="0"/>
              <w:right w:val="single" w:color="auto" w:sz="4" w:space="0"/>
            </w:tcBorders>
            <w:shd w:val="clear" w:color="auto" w:fill="auto"/>
            <w:noWrap/>
            <w:vAlign w:val="center"/>
          </w:tcPr>
          <w:p w14:paraId="22617179">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2.4</w:t>
            </w:r>
          </w:p>
        </w:tc>
      </w:tr>
      <w:tr w14:paraId="3FDBF043">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4A2AA7F9">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w:t>
            </w:r>
          </w:p>
        </w:tc>
        <w:tc>
          <w:tcPr>
            <w:tcW w:w="1271" w:type="pct"/>
            <w:tcBorders>
              <w:top w:val="nil"/>
              <w:left w:val="nil"/>
              <w:bottom w:val="single" w:color="auto" w:sz="4" w:space="0"/>
              <w:right w:val="single" w:color="auto" w:sz="4" w:space="0"/>
            </w:tcBorders>
            <w:shd w:val="clear" w:color="auto" w:fill="auto"/>
            <w:noWrap/>
            <w:vAlign w:val="center"/>
          </w:tcPr>
          <w:p w14:paraId="617AE4E1">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石家庄</w:t>
            </w:r>
          </w:p>
        </w:tc>
        <w:tc>
          <w:tcPr>
            <w:tcW w:w="1271" w:type="pct"/>
            <w:tcBorders>
              <w:top w:val="nil"/>
              <w:left w:val="nil"/>
              <w:bottom w:val="single" w:color="auto" w:sz="4" w:space="0"/>
              <w:right w:val="single" w:color="auto" w:sz="4" w:space="0"/>
            </w:tcBorders>
            <w:shd w:val="clear" w:color="auto" w:fill="auto"/>
            <w:noWrap/>
            <w:vAlign w:val="center"/>
          </w:tcPr>
          <w:p w14:paraId="42AB7B62">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武汉</w:t>
            </w:r>
          </w:p>
        </w:tc>
        <w:tc>
          <w:tcPr>
            <w:tcW w:w="1813" w:type="pct"/>
            <w:tcBorders>
              <w:top w:val="nil"/>
              <w:left w:val="nil"/>
              <w:bottom w:val="single" w:color="auto" w:sz="4" w:space="0"/>
              <w:right w:val="single" w:color="auto" w:sz="4" w:space="0"/>
            </w:tcBorders>
            <w:shd w:val="clear" w:color="auto" w:fill="auto"/>
            <w:noWrap/>
            <w:vAlign w:val="center"/>
          </w:tcPr>
          <w:p w14:paraId="47A92ACE">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1.2</w:t>
            </w:r>
          </w:p>
        </w:tc>
      </w:tr>
      <w:tr w14:paraId="63B692F3">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739D027E">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5</w:t>
            </w:r>
          </w:p>
        </w:tc>
        <w:tc>
          <w:tcPr>
            <w:tcW w:w="1271" w:type="pct"/>
            <w:tcBorders>
              <w:top w:val="nil"/>
              <w:left w:val="nil"/>
              <w:bottom w:val="single" w:color="auto" w:sz="4" w:space="0"/>
              <w:right w:val="single" w:color="auto" w:sz="4" w:space="0"/>
            </w:tcBorders>
            <w:shd w:val="clear" w:color="auto" w:fill="auto"/>
            <w:noWrap/>
            <w:vAlign w:val="center"/>
          </w:tcPr>
          <w:p w14:paraId="697598E7">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北京</w:t>
            </w:r>
          </w:p>
        </w:tc>
        <w:tc>
          <w:tcPr>
            <w:tcW w:w="1271" w:type="pct"/>
            <w:tcBorders>
              <w:top w:val="nil"/>
              <w:left w:val="nil"/>
              <w:bottom w:val="single" w:color="auto" w:sz="4" w:space="0"/>
              <w:right w:val="single" w:color="auto" w:sz="4" w:space="0"/>
            </w:tcBorders>
            <w:shd w:val="clear" w:color="auto" w:fill="auto"/>
            <w:noWrap/>
            <w:vAlign w:val="center"/>
          </w:tcPr>
          <w:p w14:paraId="5F77BCF1">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武汉</w:t>
            </w:r>
          </w:p>
        </w:tc>
        <w:tc>
          <w:tcPr>
            <w:tcW w:w="1813" w:type="pct"/>
            <w:tcBorders>
              <w:top w:val="nil"/>
              <w:left w:val="nil"/>
              <w:bottom w:val="single" w:color="auto" w:sz="4" w:space="0"/>
              <w:right w:val="single" w:color="auto" w:sz="4" w:space="0"/>
            </w:tcBorders>
            <w:shd w:val="clear" w:color="auto" w:fill="auto"/>
            <w:noWrap/>
            <w:vAlign w:val="center"/>
          </w:tcPr>
          <w:p w14:paraId="0F986064">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1.6</w:t>
            </w:r>
          </w:p>
        </w:tc>
      </w:tr>
      <w:tr w14:paraId="1A0BC2AE">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6E305E13">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6</w:t>
            </w:r>
          </w:p>
        </w:tc>
        <w:tc>
          <w:tcPr>
            <w:tcW w:w="1271" w:type="pct"/>
            <w:tcBorders>
              <w:top w:val="nil"/>
              <w:left w:val="nil"/>
              <w:bottom w:val="single" w:color="auto" w:sz="4" w:space="0"/>
              <w:right w:val="single" w:color="auto" w:sz="4" w:space="0"/>
            </w:tcBorders>
            <w:shd w:val="clear" w:color="auto" w:fill="auto"/>
            <w:noWrap/>
            <w:vAlign w:val="center"/>
          </w:tcPr>
          <w:p w14:paraId="5095EB06">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北京</w:t>
            </w:r>
          </w:p>
        </w:tc>
        <w:tc>
          <w:tcPr>
            <w:tcW w:w="1271" w:type="pct"/>
            <w:tcBorders>
              <w:top w:val="nil"/>
              <w:left w:val="nil"/>
              <w:bottom w:val="single" w:color="auto" w:sz="4" w:space="0"/>
              <w:right w:val="single" w:color="auto" w:sz="4" w:space="0"/>
            </w:tcBorders>
            <w:shd w:val="clear" w:color="auto" w:fill="auto"/>
            <w:noWrap/>
            <w:vAlign w:val="center"/>
          </w:tcPr>
          <w:p w14:paraId="22662338">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武汉</w:t>
            </w:r>
          </w:p>
        </w:tc>
        <w:tc>
          <w:tcPr>
            <w:tcW w:w="1813" w:type="pct"/>
            <w:tcBorders>
              <w:top w:val="nil"/>
              <w:left w:val="nil"/>
              <w:bottom w:val="single" w:color="auto" w:sz="4" w:space="0"/>
              <w:right w:val="single" w:color="auto" w:sz="4" w:space="0"/>
            </w:tcBorders>
            <w:shd w:val="clear" w:color="auto" w:fill="auto"/>
            <w:noWrap/>
            <w:vAlign w:val="center"/>
          </w:tcPr>
          <w:p w14:paraId="4361CD3F">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1.6</w:t>
            </w:r>
          </w:p>
        </w:tc>
      </w:tr>
      <w:tr w14:paraId="6AD11782">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50384A0D">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7</w:t>
            </w:r>
          </w:p>
        </w:tc>
        <w:tc>
          <w:tcPr>
            <w:tcW w:w="1271" w:type="pct"/>
            <w:tcBorders>
              <w:top w:val="nil"/>
              <w:left w:val="nil"/>
              <w:bottom w:val="single" w:color="auto" w:sz="4" w:space="0"/>
              <w:right w:val="single" w:color="auto" w:sz="4" w:space="0"/>
            </w:tcBorders>
            <w:shd w:val="clear" w:color="auto" w:fill="auto"/>
            <w:noWrap/>
            <w:vAlign w:val="center"/>
          </w:tcPr>
          <w:p w14:paraId="1A7DC172">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北京</w:t>
            </w:r>
          </w:p>
        </w:tc>
        <w:tc>
          <w:tcPr>
            <w:tcW w:w="1271" w:type="pct"/>
            <w:tcBorders>
              <w:top w:val="nil"/>
              <w:left w:val="nil"/>
              <w:bottom w:val="single" w:color="auto" w:sz="4" w:space="0"/>
              <w:right w:val="single" w:color="auto" w:sz="4" w:space="0"/>
            </w:tcBorders>
            <w:shd w:val="clear" w:color="auto" w:fill="auto"/>
            <w:noWrap/>
            <w:vAlign w:val="center"/>
          </w:tcPr>
          <w:p w14:paraId="6572FB64">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武汉</w:t>
            </w:r>
          </w:p>
        </w:tc>
        <w:tc>
          <w:tcPr>
            <w:tcW w:w="1813" w:type="pct"/>
            <w:tcBorders>
              <w:top w:val="nil"/>
              <w:left w:val="nil"/>
              <w:bottom w:val="single" w:color="auto" w:sz="4" w:space="0"/>
              <w:right w:val="single" w:color="auto" w:sz="4" w:space="0"/>
            </w:tcBorders>
            <w:shd w:val="clear" w:color="auto" w:fill="auto"/>
            <w:noWrap/>
            <w:vAlign w:val="center"/>
          </w:tcPr>
          <w:p w14:paraId="07232863">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1.6</w:t>
            </w:r>
          </w:p>
        </w:tc>
      </w:tr>
      <w:tr w14:paraId="2F73FC49">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727FC33F">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8</w:t>
            </w:r>
          </w:p>
        </w:tc>
        <w:tc>
          <w:tcPr>
            <w:tcW w:w="1271" w:type="pct"/>
            <w:tcBorders>
              <w:top w:val="nil"/>
              <w:left w:val="nil"/>
              <w:bottom w:val="single" w:color="auto" w:sz="4" w:space="0"/>
              <w:right w:val="single" w:color="auto" w:sz="4" w:space="0"/>
            </w:tcBorders>
            <w:shd w:val="clear" w:color="auto" w:fill="auto"/>
            <w:noWrap/>
            <w:vAlign w:val="center"/>
          </w:tcPr>
          <w:p w14:paraId="2A722CD1">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北京</w:t>
            </w:r>
          </w:p>
        </w:tc>
        <w:tc>
          <w:tcPr>
            <w:tcW w:w="1271" w:type="pct"/>
            <w:tcBorders>
              <w:top w:val="nil"/>
              <w:left w:val="nil"/>
              <w:bottom w:val="single" w:color="auto" w:sz="4" w:space="0"/>
              <w:right w:val="single" w:color="auto" w:sz="4" w:space="0"/>
            </w:tcBorders>
            <w:shd w:val="clear" w:color="auto" w:fill="auto"/>
            <w:noWrap/>
            <w:vAlign w:val="center"/>
          </w:tcPr>
          <w:p w14:paraId="792E1B2C">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武汉</w:t>
            </w:r>
          </w:p>
        </w:tc>
        <w:tc>
          <w:tcPr>
            <w:tcW w:w="1813" w:type="pct"/>
            <w:tcBorders>
              <w:top w:val="nil"/>
              <w:left w:val="nil"/>
              <w:bottom w:val="single" w:color="auto" w:sz="4" w:space="0"/>
              <w:right w:val="single" w:color="auto" w:sz="4" w:space="0"/>
            </w:tcBorders>
            <w:shd w:val="clear" w:color="auto" w:fill="auto"/>
            <w:noWrap/>
            <w:vAlign w:val="center"/>
          </w:tcPr>
          <w:p w14:paraId="78D57199">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0.8</w:t>
            </w:r>
          </w:p>
        </w:tc>
      </w:tr>
      <w:tr w14:paraId="2422CE96">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0FA2402F">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9</w:t>
            </w:r>
          </w:p>
        </w:tc>
        <w:tc>
          <w:tcPr>
            <w:tcW w:w="1271" w:type="pct"/>
            <w:tcBorders>
              <w:top w:val="nil"/>
              <w:left w:val="nil"/>
              <w:bottom w:val="single" w:color="auto" w:sz="4" w:space="0"/>
              <w:right w:val="single" w:color="auto" w:sz="4" w:space="0"/>
            </w:tcBorders>
            <w:shd w:val="clear" w:color="auto" w:fill="auto"/>
            <w:noWrap/>
            <w:vAlign w:val="center"/>
          </w:tcPr>
          <w:p w14:paraId="5E84FF5F">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东莞</w:t>
            </w:r>
          </w:p>
        </w:tc>
        <w:tc>
          <w:tcPr>
            <w:tcW w:w="1271" w:type="pct"/>
            <w:tcBorders>
              <w:top w:val="nil"/>
              <w:left w:val="nil"/>
              <w:bottom w:val="single" w:color="auto" w:sz="4" w:space="0"/>
              <w:right w:val="single" w:color="auto" w:sz="4" w:space="0"/>
            </w:tcBorders>
            <w:shd w:val="clear" w:color="auto" w:fill="auto"/>
            <w:noWrap/>
            <w:vAlign w:val="center"/>
          </w:tcPr>
          <w:p w14:paraId="2F45D779">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长沙</w:t>
            </w:r>
          </w:p>
        </w:tc>
        <w:tc>
          <w:tcPr>
            <w:tcW w:w="1813" w:type="pct"/>
            <w:tcBorders>
              <w:top w:val="nil"/>
              <w:left w:val="nil"/>
              <w:bottom w:val="single" w:color="auto" w:sz="4" w:space="0"/>
              <w:right w:val="single" w:color="auto" w:sz="4" w:space="0"/>
            </w:tcBorders>
            <w:shd w:val="clear" w:color="auto" w:fill="auto"/>
            <w:noWrap/>
            <w:vAlign w:val="center"/>
          </w:tcPr>
          <w:p w14:paraId="25680F61">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0.8</w:t>
            </w:r>
          </w:p>
        </w:tc>
      </w:tr>
      <w:tr w14:paraId="3478B2E1">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665C1BDE">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w:t>
            </w:r>
          </w:p>
        </w:tc>
        <w:tc>
          <w:tcPr>
            <w:tcW w:w="1271" w:type="pct"/>
            <w:tcBorders>
              <w:top w:val="nil"/>
              <w:left w:val="nil"/>
              <w:bottom w:val="single" w:color="auto" w:sz="4" w:space="0"/>
              <w:right w:val="single" w:color="auto" w:sz="4" w:space="0"/>
            </w:tcBorders>
            <w:shd w:val="clear" w:color="auto" w:fill="auto"/>
            <w:noWrap/>
            <w:vAlign w:val="center"/>
          </w:tcPr>
          <w:p w14:paraId="76A60982">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长沙</w:t>
            </w:r>
          </w:p>
        </w:tc>
        <w:tc>
          <w:tcPr>
            <w:tcW w:w="1271" w:type="pct"/>
            <w:tcBorders>
              <w:top w:val="nil"/>
              <w:left w:val="nil"/>
              <w:bottom w:val="single" w:color="auto" w:sz="4" w:space="0"/>
              <w:right w:val="single" w:color="auto" w:sz="4" w:space="0"/>
            </w:tcBorders>
            <w:shd w:val="clear" w:color="auto" w:fill="auto"/>
            <w:noWrap/>
            <w:vAlign w:val="center"/>
          </w:tcPr>
          <w:p w14:paraId="5AC7B5B6">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武汉</w:t>
            </w:r>
          </w:p>
        </w:tc>
        <w:tc>
          <w:tcPr>
            <w:tcW w:w="1813" w:type="pct"/>
            <w:tcBorders>
              <w:top w:val="nil"/>
              <w:left w:val="nil"/>
              <w:bottom w:val="single" w:color="auto" w:sz="4" w:space="0"/>
              <w:right w:val="single" w:color="auto" w:sz="4" w:space="0"/>
            </w:tcBorders>
            <w:shd w:val="clear" w:color="auto" w:fill="auto"/>
            <w:noWrap/>
            <w:vAlign w:val="center"/>
          </w:tcPr>
          <w:p w14:paraId="3A930021">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0.8</w:t>
            </w:r>
          </w:p>
        </w:tc>
      </w:tr>
      <w:tr w14:paraId="57F6304C">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157320C2">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11</w:t>
            </w:r>
          </w:p>
        </w:tc>
        <w:tc>
          <w:tcPr>
            <w:tcW w:w="1271" w:type="pct"/>
            <w:tcBorders>
              <w:top w:val="nil"/>
              <w:left w:val="nil"/>
              <w:bottom w:val="single" w:color="auto" w:sz="4" w:space="0"/>
              <w:right w:val="single" w:color="auto" w:sz="4" w:space="0"/>
            </w:tcBorders>
            <w:shd w:val="clear" w:color="auto" w:fill="auto"/>
            <w:noWrap/>
            <w:vAlign w:val="center"/>
          </w:tcPr>
          <w:p w14:paraId="7CBC5CBC">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东莞</w:t>
            </w:r>
          </w:p>
        </w:tc>
        <w:tc>
          <w:tcPr>
            <w:tcW w:w="1271" w:type="pct"/>
            <w:tcBorders>
              <w:top w:val="nil"/>
              <w:left w:val="nil"/>
              <w:bottom w:val="single" w:color="auto" w:sz="4" w:space="0"/>
              <w:right w:val="single" w:color="auto" w:sz="4" w:space="0"/>
            </w:tcBorders>
            <w:shd w:val="clear" w:color="auto" w:fill="auto"/>
            <w:noWrap/>
            <w:vAlign w:val="center"/>
          </w:tcPr>
          <w:p w14:paraId="613E8338">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武汉</w:t>
            </w:r>
          </w:p>
        </w:tc>
        <w:tc>
          <w:tcPr>
            <w:tcW w:w="1813" w:type="pct"/>
            <w:tcBorders>
              <w:top w:val="nil"/>
              <w:left w:val="nil"/>
              <w:bottom w:val="single" w:color="auto" w:sz="4" w:space="0"/>
              <w:right w:val="single" w:color="auto" w:sz="4" w:space="0"/>
            </w:tcBorders>
            <w:shd w:val="clear" w:color="auto" w:fill="auto"/>
            <w:noWrap/>
            <w:vAlign w:val="center"/>
          </w:tcPr>
          <w:p w14:paraId="363CDCFA">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1.6</w:t>
            </w:r>
          </w:p>
        </w:tc>
      </w:tr>
      <w:tr w14:paraId="1AD319E7">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1AA7A668">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12</w:t>
            </w:r>
          </w:p>
        </w:tc>
        <w:tc>
          <w:tcPr>
            <w:tcW w:w="1271" w:type="pct"/>
            <w:tcBorders>
              <w:top w:val="nil"/>
              <w:left w:val="nil"/>
              <w:bottom w:val="single" w:color="auto" w:sz="4" w:space="0"/>
              <w:right w:val="single" w:color="auto" w:sz="4" w:space="0"/>
            </w:tcBorders>
            <w:shd w:val="clear" w:color="auto" w:fill="auto"/>
            <w:noWrap/>
            <w:vAlign w:val="center"/>
          </w:tcPr>
          <w:p w14:paraId="2CA7B29B">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东莞</w:t>
            </w:r>
          </w:p>
        </w:tc>
        <w:tc>
          <w:tcPr>
            <w:tcW w:w="1271" w:type="pct"/>
            <w:tcBorders>
              <w:top w:val="nil"/>
              <w:left w:val="nil"/>
              <w:bottom w:val="single" w:color="auto" w:sz="4" w:space="0"/>
              <w:right w:val="single" w:color="auto" w:sz="4" w:space="0"/>
            </w:tcBorders>
            <w:shd w:val="clear" w:color="auto" w:fill="auto"/>
            <w:noWrap/>
            <w:vAlign w:val="center"/>
          </w:tcPr>
          <w:p w14:paraId="387BC172">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武汉</w:t>
            </w:r>
          </w:p>
        </w:tc>
        <w:tc>
          <w:tcPr>
            <w:tcW w:w="1813" w:type="pct"/>
            <w:tcBorders>
              <w:top w:val="nil"/>
              <w:left w:val="nil"/>
              <w:bottom w:val="single" w:color="auto" w:sz="4" w:space="0"/>
              <w:right w:val="single" w:color="auto" w:sz="4" w:space="0"/>
            </w:tcBorders>
            <w:shd w:val="clear" w:color="auto" w:fill="auto"/>
            <w:noWrap/>
            <w:vAlign w:val="center"/>
          </w:tcPr>
          <w:p w14:paraId="7EB903C8">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0.8</w:t>
            </w:r>
          </w:p>
        </w:tc>
      </w:tr>
      <w:tr w14:paraId="42171082">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2F956B57">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13</w:t>
            </w:r>
          </w:p>
        </w:tc>
        <w:tc>
          <w:tcPr>
            <w:tcW w:w="1271" w:type="pct"/>
            <w:tcBorders>
              <w:top w:val="nil"/>
              <w:left w:val="nil"/>
              <w:bottom w:val="single" w:color="auto" w:sz="4" w:space="0"/>
              <w:right w:val="single" w:color="auto" w:sz="4" w:space="0"/>
            </w:tcBorders>
            <w:shd w:val="clear" w:color="auto" w:fill="auto"/>
            <w:noWrap/>
            <w:vAlign w:val="center"/>
          </w:tcPr>
          <w:p w14:paraId="1243B9D5">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东莞</w:t>
            </w:r>
          </w:p>
        </w:tc>
        <w:tc>
          <w:tcPr>
            <w:tcW w:w="1271" w:type="pct"/>
            <w:tcBorders>
              <w:top w:val="nil"/>
              <w:left w:val="nil"/>
              <w:bottom w:val="single" w:color="auto" w:sz="4" w:space="0"/>
              <w:right w:val="single" w:color="auto" w:sz="4" w:space="0"/>
            </w:tcBorders>
            <w:shd w:val="clear" w:color="auto" w:fill="auto"/>
            <w:noWrap/>
            <w:vAlign w:val="center"/>
          </w:tcPr>
          <w:p w14:paraId="4B3CCFF5">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武汉</w:t>
            </w:r>
          </w:p>
        </w:tc>
        <w:tc>
          <w:tcPr>
            <w:tcW w:w="1813" w:type="pct"/>
            <w:tcBorders>
              <w:top w:val="nil"/>
              <w:left w:val="nil"/>
              <w:bottom w:val="single" w:color="auto" w:sz="4" w:space="0"/>
              <w:right w:val="single" w:color="auto" w:sz="4" w:space="0"/>
            </w:tcBorders>
            <w:shd w:val="clear" w:color="auto" w:fill="auto"/>
            <w:noWrap/>
            <w:vAlign w:val="center"/>
          </w:tcPr>
          <w:p w14:paraId="7702D0F4">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0.8</w:t>
            </w:r>
          </w:p>
        </w:tc>
      </w:tr>
      <w:tr w14:paraId="133FDABE">
        <w:tblPrEx>
          <w:tblCellMar>
            <w:top w:w="0" w:type="dxa"/>
            <w:left w:w="108" w:type="dxa"/>
            <w:bottom w:w="0" w:type="dxa"/>
            <w:right w:w="108" w:type="dxa"/>
          </w:tblCellMar>
        </w:tblPrEx>
        <w:trPr>
          <w:trHeight w:val="300" w:hRule="atLeast"/>
        </w:trPr>
        <w:tc>
          <w:tcPr>
            <w:tcW w:w="646" w:type="pct"/>
            <w:tcBorders>
              <w:top w:val="nil"/>
              <w:left w:val="single" w:color="auto" w:sz="4" w:space="0"/>
              <w:bottom w:val="single" w:color="auto" w:sz="4" w:space="0"/>
              <w:right w:val="single" w:color="auto" w:sz="4" w:space="0"/>
            </w:tcBorders>
            <w:shd w:val="clear" w:color="auto" w:fill="auto"/>
            <w:noWrap/>
            <w:vAlign w:val="center"/>
          </w:tcPr>
          <w:p w14:paraId="09E12C6A">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14</w:t>
            </w:r>
          </w:p>
        </w:tc>
        <w:tc>
          <w:tcPr>
            <w:tcW w:w="1271" w:type="pct"/>
            <w:tcBorders>
              <w:top w:val="nil"/>
              <w:left w:val="nil"/>
              <w:bottom w:val="single" w:color="auto" w:sz="4" w:space="0"/>
              <w:right w:val="single" w:color="auto" w:sz="4" w:space="0"/>
            </w:tcBorders>
            <w:shd w:val="clear" w:color="auto" w:fill="auto"/>
            <w:noWrap/>
            <w:vAlign w:val="center"/>
          </w:tcPr>
          <w:p w14:paraId="1E71822D">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东莞</w:t>
            </w:r>
          </w:p>
        </w:tc>
        <w:tc>
          <w:tcPr>
            <w:tcW w:w="1271" w:type="pct"/>
            <w:tcBorders>
              <w:top w:val="nil"/>
              <w:left w:val="nil"/>
              <w:bottom w:val="single" w:color="auto" w:sz="4" w:space="0"/>
              <w:right w:val="single" w:color="auto" w:sz="4" w:space="0"/>
            </w:tcBorders>
            <w:shd w:val="clear" w:color="auto" w:fill="auto"/>
            <w:noWrap/>
            <w:vAlign w:val="center"/>
          </w:tcPr>
          <w:p w14:paraId="039BBD83">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武汉</w:t>
            </w:r>
          </w:p>
        </w:tc>
        <w:tc>
          <w:tcPr>
            <w:tcW w:w="1813" w:type="pct"/>
            <w:tcBorders>
              <w:top w:val="nil"/>
              <w:left w:val="nil"/>
              <w:bottom w:val="single" w:color="auto" w:sz="4" w:space="0"/>
              <w:right w:val="single" w:color="auto" w:sz="4" w:space="0"/>
            </w:tcBorders>
            <w:shd w:val="clear" w:color="auto" w:fill="auto"/>
            <w:noWrap/>
            <w:vAlign w:val="center"/>
          </w:tcPr>
          <w:p w14:paraId="08C1F0CF">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0.4</w:t>
            </w:r>
          </w:p>
        </w:tc>
      </w:tr>
    </w:tbl>
    <w:p w14:paraId="7CB4060A">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6B25B45F">
      <w:pPr>
        <w:pStyle w:val="3"/>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sz w:val="24"/>
          <w:szCs w:val="24"/>
        </w:rPr>
      </w:pPr>
      <w:bookmarkStart w:id="5" w:name="_Toc229643971"/>
      <w:r>
        <w:rPr>
          <w:rFonts w:hint="eastAsia" w:ascii="仿宋" w:hAnsi="仿宋" w:eastAsia="仿宋" w:cs="仿宋"/>
          <w:sz w:val="24"/>
          <w:szCs w:val="24"/>
        </w:rPr>
        <w:t>1.4 建设方案</w:t>
      </w:r>
      <w:bookmarkEnd w:id="5"/>
    </w:p>
    <w:p w14:paraId="2085A344">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lang w:bidi="ar"/>
        </w:rPr>
      </w:pPr>
      <w:r>
        <w:rPr>
          <w:rFonts w:hint="eastAsia" w:ascii="仿宋" w:hAnsi="仿宋" w:eastAsia="仿宋" w:cs="仿宋"/>
          <w:sz w:val="24"/>
          <w:szCs w:val="24"/>
          <w:lang w:bidi="ar"/>
        </w:rPr>
        <w:t>本工程涵盖北京至武汉、武汉至</w:t>
      </w:r>
      <w:r>
        <w:rPr>
          <w:rFonts w:hint="eastAsia" w:ascii="仿宋" w:hAnsi="仿宋" w:eastAsia="仿宋" w:cs="仿宋"/>
          <w:sz w:val="24"/>
          <w:szCs w:val="24"/>
          <w:lang w:bidi="ar"/>
        </w:rPr>
        <w:t>广州</w:t>
      </w:r>
      <w:r>
        <w:rPr>
          <w:rFonts w:hint="eastAsia" w:ascii="仿宋" w:hAnsi="仿宋" w:eastAsia="仿宋" w:cs="仿宋"/>
          <w:sz w:val="24"/>
          <w:szCs w:val="24"/>
          <w:lang w:bidi="ar"/>
        </w:rPr>
        <w:t>的OTN系统新建工作，施工过程中结合现网实际运行状况，充分依托</w:t>
      </w:r>
      <w:r>
        <w:rPr>
          <w:rFonts w:hint="eastAsia" w:ascii="仿宋" w:hAnsi="仿宋" w:eastAsia="仿宋" w:cs="仿宋"/>
          <w:sz w:val="24"/>
          <w:szCs w:val="24"/>
          <w:lang w:bidi="ar"/>
        </w:rPr>
        <w:t>铁路</w:t>
      </w:r>
      <w:r>
        <w:rPr>
          <w:rFonts w:hint="eastAsia" w:ascii="仿宋" w:hAnsi="仿宋" w:eastAsia="仿宋" w:cs="仿宋"/>
          <w:sz w:val="24"/>
          <w:szCs w:val="24"/>
          <w:lang w:bidi="ar"/>
        </w:rPr>
        <w:t>线路资源，沿线路布局建设400G OTN骨干网络。该工程将成功搭建北京至武汉、武汉至</w:t>
      </w:r>
      <w:r>
        <w:rPr>
          <w:rFonts w:hint="eastAsia" w:ascii="仿宋" w:hAnsi="仿宋" w:eastAsia="仿宋" w:cs="仿宋"/>
          <w:sz w:val="24"/>
          <w:szCs w:val="24"/>
          <w:lang w:bidi="ar"/>
        </w:rPr>
        <w:t>广州</w:t>
      </w:r>
      <w:r>
        <w:rPr>
          <w:rFonts w:hint="eastAsia" w:ascii="仿宋" w:hAnsi="仿宋" w:eastAsia="仿宋" w:cs="仿宋"/>
          <w:sz w:val="24"/>
          <w:szCs w:val="24"/>
          <w:lang w:bidi="ar"/>
        </w:rPr>
        <w:t>的高速通信通道，进一步完善公司骨干网络架构，为后续公司网络升级改造、提升网络传输效率与承载能力奠定坚实基础。</w:t>
      </w:r>
    </w:p>
    <w:p w14:paraId="4A3E3C1F">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50955524">
      <w:pPr>
        <w:pStyle w:val="2"/>
        <w:pageBreakBefore w:val="0"/>
        <w:kinsoku/>
        <w:wordWrap/>
        <w:overflowPunct/>
        <w:topLinePunct w:val="0"/>
        <w:bidi w:val="0"/>
        <w:snapToGrid/>
        <w:spacing w:before="0" w:after="0" w:line="460" w:lineRule="exact"/>
        <w:ind w:right="0"/>
        <w:jc w:val="left"/>
        <w:textAlignment w:val="auto"/>
        <w:rPr>
          <w:rFonts w:hint="eastAsia" w:ascii="仿宋" w:hAnsi="仿宋" w:eastAsia="仿宋" w:cs="仿宋"/>
          <w:sz w:val="24"/>
          <w:szCs w:val="24"/>
        </w:rPr>
      </w:pPr>
      <w:bookmarkStart w:id="6" w:name="_Toc229643972"/>
      <w:r>
        <w:rPr>
          <w:rFonts w:hint="eastAsia" w:ascii="仿宋" w:hAnsi="仿宋" w:eastAsia="仿宋" w:cs="仿宋"/>
          <w:sz w:val="24"/>
          <w:szCs w:val="24"/>
        </w:rPr>
        <w:t>2</w:t>
      </w:r>
      <w:r>
        <w:rPr>
          <w:rFonts w:hint="eastAsia" w:ascii="仿宋" w:hAnsi="仿宋" w:eastAsia="仿宋" w:cs="仿宋"/>
          <w:sz w:val="24"/>
          <w:szCs w:val="24"/>
        </w:rPr>
        <w:t xml:space="preserve"> </w:t>
      </w:r>
      <w:r>
        <w:rPr>
          <w:rFonts w:hint="eastAsia" w:ascii="仿宋" w:hAnsi="仿宋" w:eastAsia="仿宋" w:cs="仿宋"/>
          <w:sz w:val="24"/>
          <w:szCs w:val="24"/>
        </w:rPr>
        <w:t>招标范围</w:t>
      </w:r>
      <w:bookmarkEnd w:id="6"/>
    </w:p>
    <w:p w14:paraId="36A7E183">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本次招标项目名称为：联广骨干网互联互通设备采购项目。</w:t>
      </w:r>
    </w:p>
    <w:p w14:paraId="41D519D5">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本项目新建一条由北京至武汉、武汉至广州</w:t>
      </w:r>
      <w:r>
        <w:rPr>
          <w:rFonts w:hint="eastAsia" w:ascii="仿宋" w:hAnsi="仿宋" w:eastAsia="仿宋" w:cs="仿宋"/>
          <w:sz w:val="24"/>
          <w:szCs w:val="24"/>
        </w:rPr>
        <w:t>方向</w:t>
      </w:r>
      <w:r>
        <w:rPr>
          <w:rFonts w:hint="eastAsia" w:ascii="仿宋" w:hAnsi="仿宋" w:eastAsia="仿宋" w:cs="仿宋"/>
          <w:sz w:val="24"/>
          <w:szCs w:val="24"/>
        </w:rPr>
        <w:t>骨干网OTN系统，系统单波容量为要求为400</w:t>
      </w:r>
      <w:r>
        <w:rPr>
          <w:rFonts w:hint="eastAsia" w:ascii="仿宋" w:hAnsi="仿宋" w:eastAsia="仿宋" w:cs="仿宋"/>
          <w:sz w:val="24"/>
          <w:szCs w:val="24"/>
        </w:rPr>
        <w:t>G</w:t>
      </w:r>
      <w:r>
        <w:rPr>
          <w:rFonts w:hint="eastAsia" w:ascii="仿宋" w:hAnsi="仿宋" w:eastAsia="仿宋" w:cs="仿宋"/>
          <w:sz w:val="24"/>
          <w:szCs w:val="24"/>
        </w:rPr>
        <w:t>。在北京、廊坊、正定、石家庄、郑州、武汉、长沙、广州、常平、东莞等配置OTM站，其他站点根据光路需求配置建设OLA站点。各</w:t>
      </w:r>
      <w:r>
        <w:rPr>
          <w:rFonts w:hint="eastAsia" w:ascii="仿宋" w:hAnsi="仿宋" w:eastAsia="仿宋" w:cs="仿宋"/>
          <w:sz w:val="24"/>
          <w:szCs w:val="24"/>
        </w:rPr>
        <w:t>传输节点进行</w:t>
      </w:r>
      <w:r>
        <w:rPr>
          <w:rFonts w:hint="eastAsia" w:ascii="仿宋" w:hAnsi="仿宋" w:eastAsia="仿宋" w:cs="仿宋"/>
          <w:sz w:val="24"/>
          <w:szCs w:val="24"/>
        </w:rPr>
        <w:t>设备新建及</w:t>
      </w:r>
      <w:r>
        <w:rPr>
          <w:rFonts w:hint="eastAsia" w:ascii="仿宋" w:hAnsi="仿宋" w:eastAsia="仿宋" w:cs="仿宋"/>
          <w:sz w:val="24"/>
          <w:szCs w:val="24"/>
        </w:rPr>
        <w:t>配套的安装调试服务；为项目实施提供设备的运输、仓储服务；提供伴随技术服务（包含但不限于拆装及调试、项目管理、试运行、编制资料、质保期等）；按期提供技术资料和项目文件等。</w:t>
      </w:r>
      <w:r>
        <w:rPr>
          <w:rFonts w:hint="eastAsia" w:ascii="仿宋" w:hAnsi="仿宋" w:eastAsia="仿宋" w:cs="仿宋"/>
          <w:sz w:val="24"/>
          <w:szCs w:val="24"/>
        </w:rPr>
        <w:br w:type="textWrapping"/>
      </w:r>
    </w:p>
    <w:p w14:paraId="32FB9334">
      <w:pPr>
        <w:pStyle w:val="2"/>
        <w:pageBreakBefore w:val="0"/>
        <w:kinsoku/>
        <w:wordWrap/>
        <w:overflowPunct/>
        <w:topLinePunct w:val="0"/>
        <w:bidi w:val="0"/>
        <w:snapToGrid/>
        <w:spacing w:before="0" w:after="0" w:line="460" w:lineRule="exact"/>
        <w:ind w:right="0"/>
        <w:jc w:val="left"/>
        <w:textAlignment w:val="auto"/>
        <w:rPr>
          <w:rFonts w:hint="eastAsia" w:ascii="仿宋" w:hAnsi="仿宋" w:eastAsia="仿宋" w:cs="仿宋"/>
          <w:sz w:val="24"/>
          <w:szCs w:val="24"/>
        </w:rPr>
      </w:pPr>
      <w:bookmarkStart w:id="7" w:name="_Toc229643973"/>
      <w:r>
        <w:rPr>
          <w:rFonts w:hint="eastAsia" w:ascii="仿宋" w:hAnsi="仿宋" w:eastAsia="仿宋" w:cs="仿宋"/>
          <w:sz w:val="24"/>
          <w:szCs w:val="24"/>
        </w:rPr>
        <w:t>3 总体要求</w:t>
      </w:r>
      <w:bookmarkEnd w:id="7"/>
    </w:p>
    <w:p w14:paraId="09479151">
      <w:pPr>
        <w:pStyle w:val="3"/>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b w:val="0"/>
          <w:sz w:val="24"/>
          <w:szCs w:val="24"/>
        </w:rPr>
      </w:pPr>
      <w:bookmarkStart w:id="8" w:name="_Toc229643974"/>
      <w:r>
        <w:rPr>
          <w:rFonts w:hint="eastAsia" w:ascii="仿宋" w:hAnsi="仿宋" w:eastAsia="仿宋" w:cs="仿宋"/>
          <w:sz w:val="24"/>
          <w:szCs w:val="24"/>
        </w:rPr>
        <w:t>3</w:t>
      </w:r>
      <w:r>
        <w:rPr>
          <w:rFonts w:hint="eastAsia" w:ascii="仿宋" w:hAnsi="仿宋" w:eastAsia="仿宋" w:cs="仿宋"/>
          <w:sz w:val="24"/>
          <w:szCs w:val="24"/>
        </w:rPr>
        <w:t xml:space="preserve">.1 </w:t>
      </w:r>
      <w:r>
        <w:rPr>
          <w:rFonts w:hint="eastAsia" w:ascii="仿宋" w:hAnsi="仿宋" w:eastAsia="仿宋" w:cs="仿宋"/>
          <w:sz w:val="24"/>
          <w:szCs w:val="24"/>
        </w:rPr>
        <w:t>一般规定</w:t>
      </w:r>
      <w:bookmarkEnd w:id="8"/>
    </w:p>
    <w:p w14:paraId="199E973C">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.1.1</w:t>
      </w:r>
      <w:r>
        <w:rPr>
          <w:rFonts w:hint="eastAsia" w:ascii="仿宋" w:hAnsi="仿宋" w:eastAsia="仿宋" w:cs="仿宋"/>
          <w:sz w:val="24"/>
          <w:szCs w:val="24"/>
        </w:rPr>
        <w:t>投标人应仔细阅读招标文件，包括商务和技术部分的所有规定。由投标人提供的设备的技术规范应与本技术规范书中规定的要求相一致。</w:t>
      </w:r>
    </w:p>
    <w:p w14:paraId="155A0ED8">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.1.2</w:t>
      </w:r>
      <w:r>
        <w:rPr>
          <w:rFonts w:hint="eastAsia" w:ascii="仿宋" w:hAnsi="仿宋" w:eastAsia="仿宋" w:cs="仿宋"/>
          <w:sz w:val="24"/>
          <w:szCs w:val="24"/>
        </w:rPr>
        <w:t>投标人提供的设备必须是标准的，技术上是先进和成熟的，元器件、材料是崭新的，软件是最新版本的。投标人必须保证系统的整体性能指标。</w:t>
      </w:r>
    </w:p>
    <w:p w14:paraId="516643C8">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sz w:val="24"/>
          <w:szCs w:val="24"/>
        </w:rPr>
        <w:t>3</w:t>
      </w:r>
      <w:r>
        <w:rPr>
          <w:rFonts w:hint="eastAsia" w:ascii="仿宋" w:hAnsi="仿宋" w:eastAsia="仿宋" w:cs="仿宋"/>
          <w:sz w:val="24"/>
          <w:szCs w:val="24"/>
        </w:rPr>
        <w:t>.1.3</w:t>
      </w:r>
      <w:r>
        <w:rPr>
          <w:rFonts w:hint="eastAsia" w:ascii="仿宋" w:hAnsi="仿宋" w:eastAsia="仿宋" w:cs="仿宋"/>
          <w:sz w:val="24"/>
          <w:szCs w:val="24"/>
        </w:rPr>
        <w:t>投标人所供系统必须是完整的，包括工程所需的所有设备单盘、子框、机柜、光纤配线单元、设备之间及设备内部子架之间的缆线、软件及安装附件等，从而满足</w:t>
      </w:r>
      <w:r>
        <w:rPr>
          <w:rFonts w:hint="eastAsia" w:ascii="仿宋" w:hAnsi="仿宋" w:eastAsia="仿宋" w:cs="仿宋"/>
          <w:sz w:val="24"/>
          <w:szCs w:val="24"/>
          <w:lang w:eastAsia="zh-CN"/>
        </w:rPr>
        <w:t>招标人</w:t>
      </w:r>
      <w:r>
        <w:rPr>
          <w:rFonts w:hint="eastAsia" w:ascii="仿宋" w:hAnsi="仿宋" w:eastAsia="仿宋" w:cs="仿宋"/>
          <w:sz w:val="24"/>
          <w:szCs w:val="24"/>
        </w:rPr>
        <w:t>提出的所有业务需求。投标人必须保证系统的整体性能指标，如报价中未满足系统的完整性及指标，中标后所增加的所有设备、软件、部件、</w:t>
      </w:r>
      <w:r>
        <w:rPr>
          <w:rFonts w:hint="eastAsia" w:ascii="仿宋" w:hAnsi="仿宋" w:eastAsia="仿宋" w:cs="仿宋"/>
          <w:color w:val="auto"/>
          <w:sz w:val="24"/>
          <w:szCs w:val="24"/>
        </w:rPr>
        <w:t>材料、测试、工程费用等须由投标人提供。</w:t>
      </w:r>
    </w:p>
    <w:p w14:paraId="07354416">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rPr>
        <w:t>.1.4</w:t>
      </w:r>
      <w:r>
        <w:rPr>
          <w:rFonts w:hint="eastAsia" w:ascii="仿宋" w:hAnsi="仿宋" w:eastAsia="仿宋" w:cs="仿宋"/>
          <w:color w:val="auto"/>
          <w:sz w:val="24"/>
          <w:szCs w:val="24"/>
        </w:rPr>
        <w:t>投标人的供货厂（商）具备权威机关颁发的</w:t>
      </w:r>
      <w:r>
        <w:rPr>
          <w:rFonts w:hint="eastAsia" w:ascii="仿宋" w:hAnsi="仿宋" w:eastAsia="仿宋" w:cs="仿宋"/>
          <w:color w:val="auto"/>
          <w:sz w:val="24"/>
          <w:szCs w:val="24"/>
        </w:rPr>
        <w:t>ISO</w:t>
      </w:r>
      <w:r>
        <w:rPr>
          <w:rFonts w:hint="eastAsia" w:ascii="仿宋" w:hAnsi="仿宋" w:eastAsia="仿宋" w:cs="仿宋"/>
          <w:color w:val="auto"/>
          <w:sz w:val="24"/>
          <w:szCs w:val="24"/>
        </w:rPr>
        <w:t>-</w:t>
      </w:r>
      <w:r>
        <w:rPr>
          <w:rFonts w:hint="eastAsia" w:ascii="仿宋" w:hAnsi="仿宋" w:eastAsia="仿宋" w:cs="仿宋"/>
          <w:color w:val="auto"/>
          <w:sz w:val="24"/>
          <w:szCs w:val="24"/>
        </w:rPr>
        <w:t>9000</w:t>
      </w:r>
      <w:r>
        <w:rPr>
          <w:rFonts w:hint="eastAsia" w:ascii="仿宋" w:hAnsi="仿宋" w:eastAsia="仿宋" w:cs="仿宋"/>
          <w:color w:val="auto"/>
          <w:sz w:val="24"/>
          <w:szCs w:val="24"/>
        </w:rPr>
        <w:t>系列的认证书或等同的质量保证体系认证证书。</w:t>
      </w:r>
    </w:p>
    <w:p w14:paraId="2181C168">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rPr>
        <w:t>.1.5</w:t>
      </w:r>
      <w:r>
        <w:rPr>
          <w:rFonts w:hint="eastAsia" w:ascii="仿宋" w:hAnsi="仿宋" w:eastAsia="仿宋" w:cs="仿宋"/>
          <w:color w:val="auto"/>
          <w:sz w:val="24"/>
          <w:szCs w:val="24"/>
        </w:rPr>
        <w:t>投标方应具有不少于3个4</w:t>
      </w:r>
      <w:r>
        <w:rPr>
          <w:rFonts w:hint="eastAsia" w:ascii="仿宋" w:hAnsi="仿宋" w:eastAsia="仿宋" w:cs="仿宋"/>
          <w:color w:val="auto"/>
          <w:sz w:val="24"/>
          <w:szCs w:val="24"/>
        </w:rPr>
        <w:t>00</w:t>
      </w:r>
      <w:r>
        <w:rPr>
          <w:rFonts w:hint="eastAsia" w:ascii="仿宋" w:hAnsi="仿宋" w:eastAsia="仿宋" w:cs="仿宋"/>
          <w:color w:val="auto"/>
          <w:sz w:val="24"/>
          <w:szCs w:val="24"/>
        </w:rPr>
        <w:t>G应用案例以及详细的客户、网络和商用时间信息。</w:t>
      </w:r>
    </w:p>
    <w:p w14:paraId="6649964C">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3.1.6</w:t>
      </w:r>
      <w:r>
        <w:rPr>
          <w:rFonts w:hint="eastAsia" w:ascii="仿宋" w:hAnsi="仿宋" w:eastAsia="仿宋" w:cs="仿宋"/>
          <w:sz w:val="24"/>
          <w:szCs w:val="24"/>
        </w:rPr>
        <w:t>技术规范书经双方确认后，作为合同的附件，与合同正文具有同等的法律效力。</w:t>
      </w:r>
    </w:p>
    <w:p w14:paraId="3017D7B3">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3.1.7投标</w:t>
      </w:r>
      <w:r>
        <w:rPr>
          <w:rFonts w:hint="eastAsia" w:ascii="仿宋" w:hAnsi="仿宋" w:eastAsia="仿宋" w:cs="仿宋"/>
          <w:sz w:val="24"/>
          <w:szCs w:val="24"/>
        </w:rPr>
        <w:t>人</w:t>
      </w:r>
      <w:r>
        <w:rPr>
          <w:rFonts w:hint="eastAsia" w:ascii="仿宋" w:hAnsi="仿宋" w:eastAsia="仿宋" w:cs="仿宋"/>
          <w:sz w:val="24"/>
          <w:szCs w:val="24"/>
        </w:rPr>
        <w:t>在投标文件中的每一项“满足”承诺（特别是对技术要求的承诺），如中标之后不能兑现，投标</w:t>
      </w:r>
      <w:r>
        <w:rPr>
          <w:rFonts w:hint="eastAsia" w:ascii="仿宋" w:hAnsi="仿宋" w:eastAsia="仿宋" w:cs="仿宋"/>
          <w:sz w:val="24"/>
          <w:szCs w:val="24"/>
        </w:rPr>
        <w:t>人</w:t>
      </w:r>
      <w:r>
        <w:rPr>
          <w:rFonts w:hint="eastAsia" w:ascii="仿宋" w:hAnsi="仿宋" w:eastAsia="仿宋" w:cs="仿宋"/>
          <w:sz w:val="24"/>
          <w:szCs w:val="24"/>
        </w:rPr>
        <w:t>须承担因此而造成的经济损失。同时，招标</w:t>
      </w:r>
      <w:r>
        <w:rPr>
          <w:rFonts w:hint="eastAsia" w:ascii="仿宋" w:hAnsi="仿宋" w:eastAsia="仿宋" w:cs="仿宋"/>
          <w:sz w:val="24"/>
          <w:szCs w:val="24"/>
        </w:rPr>
        <w:t>人</w:t>
      </w:r>
      <w:r>
        <w:rPr>
          <w:rFonts w:hint="eastAsia" w:ascii="仿宋" w:hAnsi="仿宋" w:eastAsia="仿宋" w:cs="仿宋"/>
          <w:sz w:val="24"/>
          <w:szCs w:val="24"/>
        </w:rPr>
        <w:t>将保留罚款、拒付终验款甚至退货的权利</w:t>
      </w:r>
      <w:r>
        <w:rPr>
          <w:rFonts w:hint="eastAsia" w:ascii="仿宋" w:hAnsi="仿宋" w:eastAsia="仿宋" w:cs="仿宋"/>
          <w:sz w:val="24"/>
          <w:szCs w:val="24"/>
        </w:rPr>
        <w:t>。</w:t>
      </w:r>
    </w:p>
    <w:p w14:paraId="1DBAABB2">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.1.8</w:t>
      </w:r>
      <w:r>
        <w:rPr>
          <w:rFonts w:hint="eastAsia" w:ascii="仿宋" w:hAnsi="仿宋" w:eastAsia="仿宋" w:cs="仿宋"/>
          <w:sz w:val="24"/>
          <w:szCs w:val="24"/>
        </w:rPr>
        <w:t>投标人应根据本技术规范书中提出的业务需求，同时结合自身设备的优势给出优化方案及报价。对于投标人提出的优化方案，</w:t>
      </w:r>
      <w:r>
        <w:rPr>
          <w:rFonts w:hint="eastAsia" w:ascii="仿宋" w:hAnsi="仿宋" w:eastAsia="仿宋" w:cs="仿宋"/>
          <w:sz w:val="24"/>
          <w:szCs w:val="24"/>
          <w:lang w:eastAsia="zh-CN"/>
        </w:rPr>
        <w:t>招标人</w:t>
      </w:r>
      <w:r>
        <w:rPr>
          <w:rFonts w:hint="eastAsia" w:ascii="仿宋" w:hAnsi="仿宋" w:eastAsia="仿宋" w:cs="仿宋"/>
          <w:sz w:val="24"/>
          <w:szCs w:val="24"/>
        </w:rPr>
        <w:t>将进行全面评估，请投标人认真对待。</w:t>
      </w:r>
    </w:p>
    <w:p w14:paraId="1D5991F3">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.1.9</w:t>
      </w:r>
      <w:r>
        <w:rPr>
          <w:rFonts w:hint="eastAsia" w:ascii="仿宋" w:hAnsi="仿宋" w:eastAsia="仿宋" w:cs="仿宋"/>
          <w:sz w:val="24"/>
          <w:szCs w:val="24"/>
        </w:rPr>
        <w:t>投标人应承诺在系统试运行期间(6个月)各类插盘的返修率不超过0.1%，同种插盘的故障率不超过0.5%，否则</w:t>
      </w:r>
      <w:r>
        <w:rPr>
          <w:rFonts w:hint="eastAsia" w:ascii="仿宋" w:hAnsi="仿宋" w:eastAsia="仿宋" w:cs="仿宋"/>
          <w:sz w:val="24"/>
          <w:szCs w:val="24"/>
          <w:lang w:eastAsia="zh-CN"/>
        </w:rPr>
        <w:t>招标人</w:t>
      </w:r>
      <w:r>
        <w:rPr>
          <w:rFonts w:hint="eastAsia" w:ascii="仿宋" w:hAnsi="仿宋" w:eastAsia="仿宋" w:cs="仿宋"/>
          <w:sz w:val="24"/>
          <w:szCs w:val="24"/>
        </w:rPr>
        <w:t>视为该产品质量不合格。</w:t>
      </w:r>
    </w:p>
    <w:p w14:paraId="1040D94B">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3.1.10</w:t>
      </w:r>
      <w:r>
        <w:rPr>
          <w:rFonts w:hint="eastAsia" w:ascii="仿宋" w:hAnsi="仿宋" w:eastAsia="仿宋" w:cs="仿宋"/>
          <w:sz w:val="24"/>
          <w:szCs w:val="24"/>
        </w:rPr>
        <w:t>投标人应提供安装、运行、检修所需的专用工具清单，包括专用调试、测试工具等设备，应注明名称、功能等。</w:t>
      </w:r>
    </w:p>
    <w:p w14:paraId="0ABF7A34">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3.1.1</w:t>
      </w:r>
      <w:r>
        <w:rPr>
          <w:rFonts w:hint="eastAsia" w:ascii="仿宋" w:hAnsi="仿宋" w:eastAsia="仿宋" w:cs="仿宋"/>
          <w:sz w:val="24"/>
          <w:szCs w:val="24"/>
          <w:lang w:val="en-US" w:eastAsia="zh-CN"/>
        </w:rPr>
        <w:t>1</w:t>
      </w:r>
      <w:r>
        <w:rPr>
          <w:rFonts w:hint="eastAsia" w:ascii="仿宋" w:hAnsi="仿宋" w:eastAsia="仿宋" w:cs="仿宋"/>
          <w:sz w:val="24"/>
          <w:szCs w:val="24"/>
        </w:rPr>
        <w:t>本技术规范书未尽事宜，由招标人和投标人在合同技术谈判时协商确定。</w:t>
      </w:r>
    </w:p>
    <w:p w14:paraId="036204CC">
      <w:pPr>
        <w:pStyle w:val="3"/>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b w:val="0"/>
          <w:sz w:val="24"/>
          <w:szCs w:val="24"/>
        </w:rPr>
      </w:pPr>
      <w:bookmarkStart w:id="9" w:name="_Toc229643975"/>
      <w:r>
        <w:rPr>
          <w:rFonts w:hint="eastAsia" w:ascii="仿宋" w:hAnsi="仿宋" w:eastAsia="仿宋" w:cs="仿宋"/>
          <w:sz w:val="24"/>
          <w:szCs w:val="24"/>
        </w:rPr>
        <w:t xml:space="preserve">3.2 </w:t>
      </w:r>
      <w:r>
        <w:rPr>
          <w:rFonts w:hint="eastAsia" w:ascii="仿宋" w:hAnsi="仿宋" w:eastAsia="仿宋" w:cs="仿宋"/>
          <w:sz w:val="24"/>
          <w:szCs w:val="24"/>
        </w:rPr>
        <w:t>投标要求</w:t>
      </w:r>
      <w:bookmarkEnd w:id="9"/>
    </w:p>
    <w:p w14:paraId="625EBD54">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b/>
          <w:sz w:val="24"/>
          <w:szCs w:val="24"/>
        </w:rPr>
      </w:pPr>
      <w:r>
        <w:rPr>
          <w:rFonts w:hint="eastAsia" w:ascii="仿宋" w:hAnsi="仿宋" w:eastAsia="仿宋" w:cs="仿宋"/>
          <w:sz w:val="24"/>
          <w:szCs w:val="24"/>
        </w:rPr>
        <w:t xml:space="preserve">3.2.1 </w:t>
      </w:r>
      <w:r>
        <w:rPr>
          <w:rFonts w:hint="eastAsia" w:ascii="仿宋" w:hAnsi="仿宋" w:eastAsia="仿宋" w:cs="仿宋"/>
          <w:sz w:val="24"/>
          <w:szCs w:val="24"/>
        </w:rPr>
        <w:t>投标要求</w:t>
      </w:r>
    </w:p>
    <w:p w14:paraId="67923AB2">
      <w:pPr>
        <w:pStyle w:val="9"/>
        <w:pageBreakBefore w:val="0"/>
        <w:kinsoku/>
        <w:wordWrap/>
        <w:overflowPunct/>
        <w:topLinePunct w:val="0"/>
        <w:bidi w:val="0"/>
        <w:adjustRightInd/>
        <w:snapToGrid/>
        <w:spacing w:line="460" w:lineRule="exact"/>
        <w:ind w:left="0" w:leftChars="0" w:right="0" w:firstLine="480" w:firstLineChars="200"/>
        <w:jc w:val="left"/>
        <w:textAlignment w:val="auto"/>
        <w:rPr>
          <w:rFonts w:hint="eastAsia" w:ascii="仿宋" w:hAnsi="仿宋" w:eastAsia="仿宋" w:cs="仿宋"/>
          <w:b w:val="0"/>
          <w:sz w:val="24"/>
          <w:szCs w:val="24"/>
        </w:rPr>
      </w:pPr>
      <w:r>
        <w:rPr>
          <w:rFonts w:hint="eastAsia" w:ascii="仿宋" w:hAnsi="仿宋" w:eastAsia="仿宋" w:cs="仿宋"/>
          <w:b w:val="0"/>
          <w:kern w:val="2"/>
          <w:sz w:val="24"/>
          <w:szCs w:val="24"/>
        </w:rPr>
        <w:t>3.2.</w:t>
      </w:r>
      <w:r>
        <w:rPr>
          <w:rFonts w:hint="eastAsia" w:ascii="仿宋" w:hAnsi="仿宋" w:eastAsia="仿宋" w:cs="仿宋"/>
          <w:b w:val="0"/>
          <w:kern w:val="2"/>
          <w:sz w:val="24"/>
          <w:szCs w:val="24"/>
        </w:rPr>
        <w:t>1</w:t>
      </w:r>
      <w:r>
        <w:rPr>
          <w:rFonts w:hint="eastAsia" w:ascii="仿宋" w:hAnsi="仿宋" w:eastAsia="仿宋" w:cs="仿宋"/>
          <w:b w:val="0"/>
          <w:kern w:val="2"/>
          <w:sz w:val="24"/>
          <w:szCs w:val="24"/>
        </w:rPr>
        <w:t>.1</w:t>
      </w:r>
      <w:r>
        <w:rPr>
          <w:rFonts w:hint="eastAsia" w:ascii="仿宋" w:hAnsi="仿宋" w:eastAsia="仿宋" w:cs="仿宋"/>
          <w:b w:val="0"/>
          <w:sz w:val="24"/>
          <w:szCs w:val="24"/>
        </w:rPr>
        <w:t xml:space="preserve"> </w:t>
      </w:r>
      <w:r>
        <w:rPr>
          <w:rFonts w:hint="eastAsia" w:ascii="仿宋" w:hAnsi="仿宋" w:eastAsia="仿宋" w:cs="仿宋"/>
          <w:b w:val="0"/>
          <w:sz w:val="24"/>
          <w:szCs w:val="24"/>
        </w:rPr>
        <w:t>投标人除应提出基于技术规范书要求的本工程设备技术建议书外，还应对本技术规范书的要求逐条响应并报价，全部投标价格应按到达现场的价格。</w:t>
      </w:r>
    </w:p>
    <w:p w14:paraId="668DB5AB">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.2.1.</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 投标文件应包括如下内容：</w:t>
      </w:r>
    </w:p>
    <w:p w14:paraId="657F3CC2">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1) OTN设备系统硬件和软件的总体配置（包括各站点设备的机架配置图、面板图、设备连线图）</w:t>
      </w:r>
    </w:p>
    <w:p w14:paraId="5D4ABDEF">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t>(</w:t>
      </w:r>
      <w:r>
        <w:rPr>
          <w:rFonts w:hint="eastAsia" w:ascii="仿宋" w:hAnsi="仿宋" w:eastAsia="仿宋" w:cs="仿宋"/>
          <w:sz w:val="24"/>
          <w:szCs w:val="24"/>
        </w:rPr>
        <w:t>2) 详细的功能实现方案</w:t>
      </w:r>
    </w:p>
    <w:p w14:paraId="17656367">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t>(</w:t>
      </w:r>
      <w:r>
        <w:rPr>
          <w:rFonts w:hint="eastAsia" w:ascii="仿宋" w:hAnsi="仿宋" w:eastAsia="仿宋" w:cs="仿宋"/>
          <w:sz w:val="24"/>
          <w:szCs w:val="24"/>
        </w:rPr>
        <w:t>3) 工程计划建议</w:t>
      </w:r>
    </w:p>
    <w:p w14:paraId="27A31746">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t>(</w:t>
      </w:r>
      <w:r>
        <w:rPr>
          <w:rFonts w:hint="eastAsia" w:ascii="仿宋" w:hAnsi="仿宋" w:eastAsia="仿宋" w:cs="仿宋"/>
          <w:sz w:val="24"/>
          <w:szCs w:val="24"/>
        </w:rPr>
        <w:t>4) 验收计划</w:t>
      </w:r>
    </w:p>
    <w:p w14:paraId="36C09C64">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t>(</w:t>
      </w:r>
      <w:r>
        <w:rPr>
          <w:rFonts w:hint="eastAsia" w:ascii="仿宋" w:hAnsi="仿宋" w:eastAsia="仿宋" w:cs="仿宋"/>
          <w:sz w:val="24"/>
          <w:szCs w:val="24"/>
        </w:rPr>
        <w:t>5) 售后服务的保证</w:t>
      </w:r>
    </w:p>
    <w:p w14:paraId="163C7881">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t>(</w:t>
      </w:r>
      <w:r>
        <w:rPr>
          <w:rFonts w:hint="eastAsia" w:ascii="仿宋" w:hAnsi="仿宋" w:eastAsia="仿宋" w:cs="仿宋"/>
          <w:sz w:val="24"/>
          <w:szCs w:val="24"/>
        </w:rPr>
        <w:t>6) 整体工程造价</w:t>
      </w:r>
    </w:p>
    <w:p w14:paraId="28E7ADFA">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t>(</w:t>
      </w:r>
      <w:r>
        <w:rPr>
          <w:rFonts w:hint="eastAsia" w:ascii="仿宋" w:hAnsi="仿宋" w:eastAsia="仿宋" w:cs="仿宋"/>
          <w:sz w:val="24"/>
          <w:szCs w:val="24"/>
        </w:rPr>
        <w:t>7) 对本招标文件的内容逐项确认的确认表</w:t>
      </w:r>
    </w:p>
    <w:p w14:paraId="5B0A23BD">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8) 其它需要说明的事项</w:t>
      </w:r>
    </w:p>
    <w:p w14:paraId="4ACC4F31">
      <w:pPr>
        <w:pStyle w:val="3"/>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b w:val="0"/>
          <w:sz w:val="24"/>
          <w:szCs w:val="24"/>
        </w:rPr>
      </w:pPr>
      <w:bookmarkStart w:id="10" w:name="_Toc229643976"/>
      <w:r>
        <w:rPr>
          <w:rFonts w:hint="eastAsia" w:ascii="仿宋" w:hAnsi="仿宋" w:eastAsia="仿宋" w:cs="仿宋"/>
          <w:sz w:val="24"/>
          <w:szCs w:val="24"/>
        </w:rPr>
        <w:t xml:space="preserve">3.3 </w:t>
      </w:r>
      <w:r>
        <w:rPr>
          <w:rFonts w:hint="eastAsia" w:ascii="仿宋" w:hAnsi="仿宋" w:eastAsia="仿宋" w:cs="仿宋"/>
          <w:sz w:val="24"/>
          <w:szCs w:val="24"/>
        </w:rPr>
        <w:t>工作范围</w:t>
      </w:r>
      <w:bookmarkEnd w:id="10"/>
    </w:p>
    <w:p w14:paraId="1B06EC23">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3</w:t>
      </w:r>
      <w:r>
        <w:rPr>
          <w:rFonts w:hint="eastAsia" w:ascii="仿宋" w:hAnsi="仿宋" w:eastAsia="仿宋" w:cs="仿宋"/>
          <w:sz w:val="24"/>
          <w:szCs w:val="24"/>
        </w:rPr>
        <w:t>.</w:t>
      </w:r>
      <w:r>
        <w:rPr>
          <w:rFonts w:hint="eastAsia" w:ascii="仿宋" w:hAnsi="仿宋" w:eastAsia="仿宋" w:cs="仿宋"/>
          <w:sz w:val="24"/>
          <w:szCs w:val="24"/>
        </w:rPr>
        <w:t>1</w:t>
      </w:r>
      <w:r>
        <w:rPr>
          <w:rFonts w:hint="eastAsia" w:ascii="仿宋" w:hAnsi="仿宋" w:eastAsia="仿宋" w:cs="仿宋"/>
          <w:sz w:val="24"/>
          <w:szCs w:val="24"/>
        </w:rPr>
        <w:t xml:space="preserve"> </w:t>
      </w:r>
      <w:r>
        <w:rPr>
          <w:rFonts w:hint="eastAsia" w:ascii="仿宋" w:hAnsi="仿宋" w:eastAsia="仿宋" w:cs="仿宋"/>
          <w:sz w:val="24"/>
          <w:szCs w:val="24"/>
        </w:rPr>
        <w:t>本技术规范书的适用范围包括提供各类技术文件、系统的硬件配置、软件配置、性能指标、安装和试验等方面的技术要求，以及供货和现场技术服务。</w:t>
      </w:r>
    </w:p>
    <w:p w14:paraId="739DC351">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3.3.2 双方在合同期间应承担如下职责：</w:t>
      </w:r>
    </w:p>
    <w:p w14:paraId="065AFB02">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3.3.2.1 </w:t>
      </w:r>
      <w:r>
        <w:rPr>
          <w:rFonts w:hint="eastAsia" w:ascii="仿宋" w:hAnsi="仿宋" w:eastAsia="仿宋" w:cs="仿宋"/>
          <w:sz w:val="24"/>
          <w:szCs w:val="24"/>
          <w:lang w:eastAsia="zh-CN"/>
        </w:rPr>
        <w:t>投标人</w:t>
      </w:r>
      <w:r>
        <w:rPr>
          <w:rFonts w:hint="eastAsia" w:ascii="仿宋" w:hAnsi="仿宋" w:eastAsia="仿宋" w:cs="仿宋"/>
          <w:sz w:val="24"/>
          <w:szCs w:val="24"/>
        </w:rPr>
        <w:t>的职责</w:t>
      </w:r>
    </w:p>
    <w:p w14:paraId="6B5C2383">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(1) </w:t>
      </w:r>
      <w:r>
        <w:rPr>
          <w:rFonts w:hint="eastAsia" w:ascii="仿宋" w:hAnsi="仿宋" w:eastAsia="仿宋" w:cs="仿宋"/>
          <w:sz w:val="24"/>
          <w:szCs w:val="24"/>
        </w:rPr>
        <w:t>按</w:t>
      </w:r>
      <w:r>
        <w:rPr>
          <w:rFonts w:hint="eastAsia" w:ascii="仿宋" w:hAnsi="仿宋" w:eastAsia="仿宋" w:cs="仿宋"/>
          <w:sz w:val="24"/>
          <w:szCs w:val="24"/>
          <w:lang w:eastAsia="zh-CN"/>
        </w:rPr>
        <w:t>招标人</w:t>
      </w:r>
      <w:r>
        <w:rPr>
          <w:rFonts w:hint="eastAsia" w:ascii="仿宋" w:hAnsi="仿宋" w:eastAsia="仿宋" w:cs="仿宋"/>
          <w:sz w:val="24"/>
          <w:szCs w:val="24"/>
        </w:rPr>
        <w:t>提供的资料及规范书要求提供本工程的各站内OTN设备配置。</w:t>
      </w:r>
    </w:p>
    <w:p w14:paraId="48CB43BD">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rPr>
        <w:t xml:space="preserve"> 负责设备的设计、制造、包装并运到施工现场。</w:t>
      </w:r>
    </w:p>
    <w:p w14:paraId="38F279E9">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 xml:space="preserve"> 提供完整的安装、接线等施工图纸、说明手册、安装维护手册、文件、图纸及参考资料。</w:t>
      </w:r>
    </w:p>
    <w:p w14:paraId="493BA7BA">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rPr>
        <w:t xml:space="preserve"> 如设备的标准、规范与本标书的技术规范有明显的矛盾，则</w:t>
      </w:r>
      <w:r>
        <w:rPr>
          <w:rFonts w:hint="eastAsia" w:ascii="仿宋" w:hAnsi="仿宋" w:eastAsia="仿宋" w:cs="仿宋"/>
          <w:sz w:val="24"/>
          <w:szCs w:val="24"/>
          <w:lang w:eastAsia="zh-CN"/>
        </w:rPr>
        <w:t>投标人</w:t>
      </w:r>
      <w:r>
        <w:rPr>
          <w:rFonts w:hint="eastAsia" w:ascii="仿宋" w:hAnsi="仿宋" w:eastAsia="仿宋" w:cs="仿宋"/>
          <w:sz w:val="24"/>
          <w:szCs w:val="24"/>
        </w:rPr>
        <w:t>应在制造设备前，用书面形式将矛盾和解决办法告知</w:t>
      </w:r>
      <w:r>
        <w:rPr>
          <w:rFonts w:hint="eastAsia" w:ascii="仿宋" w:hAnsi="仿宋" w:eastAsia="仿宋" w:cs="仿宋"/>
          <w:sz w:val="24"/>
          <w:szCs w:val="24"/>
          <w:lang w:eastAsia="zh-CN"/>
        </w:rPr>
        <w:t>招标人</w:t>
      </w:r>
      <w:r>
        <w:rPr>
          <w:rFonts w:hint="eastAsia" w:ascii="仿宋" w:hAnsi="仿宋" w:eastAsia="仿宋" w:cs="仿宋"/>
          <w:sz w:val="24"/>
          <w:szCs w:val="24"/>
        </w:rPr>
        <w:t>，并经</w:t>
      </w:r>
      <w:r>
        <w:rPr>
          <w:rFonts w:hint="eastAsia" w:ascii="仿宋" w:hAnsi="仿宋" w:eastAsia="仿宋" w:cs="仿宋"/>
          <w:sz w:val="24"/>
          <w:szCs w:val="24"/>
          <w:lang w:eastAsia="zh-CN"/>
        </w:rPr>
        <w:t>招标人</w:t>
      </w:r>
      <w:r>
        <w:rPr>
          <w:rFonts w:hint="eastAsia" w:ascii="仿宋" w:hAnsi="仿宋" w:eastAsia="仿宋" w:cs="仿宋"/>
          <w:sz w:val="24"/>
          <w:szCs w:val="24"/>
        </w:rPr>
        <w:t>确认后，才能进行设备制造。</w:t>
      </w:r>
    </w:p>
    <w:p w14:paraId="109E5A5F">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rPr>
        <w:t xml:space="preserve"> 在变更使用的准则、标准、规程或修改设备技术数据时，</w:t>
      </w:r>
      <w:r>
        <w:rPr>
          <w:rFonts w:hint="eastAsia" w:ascii="仿宋" w:hAnsi="仿宋" w:eastAsia="仿宋" w:cs="仿宋"/>
          <w:sz w:val="24"/>
          <w:szCs w:val="24"/>
          <w:lang w:eastAsia="zh-CN"/>
        </w:rPr>
        <w:t>投标人</w:t>
      </w:r>
      <w:r>
        <w:rPr>
          <w:rFonts w:hint="eastAsia" w:ascii="仿宋" w:hAnsi="仿宋" w:eastAsia="仿宋" w:cs="仿宋"/>
          <w:sz w:val="24"/>
          <w:szCs w:val="24"/>
        </w:rPr>
        <w:t>有责任接受</w:t>
      </w:r>
      <w:r>
        <w:rPr>
          <w:rFonts w:hint="eastAsia" w:ascii="仿宋" w:hAnsi="仿宋" w:eastAsia="仿宋" w:cs="仿宋"/>
          <w:sz w:val="24"/>
          <w:szCs w:val="24"/>
          <w:lang w:eastAsia="zh-CN"/>
        </w:rPr>
        <w:t>招标人</w:t>
      </w:r>
      <w:r>
        <w:rPr>
          <w:rFonts w:hint="eastAsia" w:ascii="仿宋" w:hAnsi="仿宋" w:eastAsia="仿宋" w:cs="仿宋"/>
          <w:sz w:val="24"/>
          <w:szCs w:val="24"/>
        </w:rPr>
        <w:t>的选择。</w:t>
      </w:r>
    </w:p>
    <w:p w14:paraId="25FDB326">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rPr>
        <w:t xml:space="preserve"> 向</w:t>
      </w:r>
      <w:r>
        <w:rPr>
          <w:rFonts w:hint="eastAsia" w:ascii="仿宋" w:hAnsi="仿宋" w:eastAsia="仿宋" w:cs="仿宋"/>
          <w:sz w:val="24"/>
          <w:szCs w:val="24"/>
          <w:lang w:eastAsia="zh-CN"/>
        </w:rPr>
        <w:t>招标人</w:t>
      </w:r>
      <w:r>
        <w:rPr>
          <w:rFonts w:hint="eastAsia" w:ascii="仿宋" w:hAnsi="仿宋" w:eastAsia="仿宋" w:cs="仿宋"/>
          <w:sz w:val="24"/>
          <w:szCs w:val="24"/>
        </w:rPr>
        <w:t>提出设备对机房的施工要求。</w:t>
      </w:r>
    </w:p>
    <w:p w14:paraId="10CE7AF8">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7</w:t>
      </w:r>
      <w:r>
        <w:rPr>
          <w:rFonts w:hint="eastAsia" w:ascii="仿宋" w:hAnsi="仿宋" w:eastAsia="仿宋" w:cs="仿宋"/>
          <w:sz w:val="24"/>
          <w:szCs w:val="24"/>
        </w:rPr>
        <w:t>)</w:t>
      </w:r>
      <w:r>
        <w:rPr>
          <w:rFonts w:hint="eastAsia" w:ascii="仿宋" w:hAnsi="仿宋" w:eastAsia="仿宋" w:cs="仿宋"/>
          <w:sz w:val="24"/>
          <w:szCs w:val="24"/>
        </w:rPr>
        <w:t xml:space="preserve"> 保证所供设备的完整性，免费负责设备的现场安装以及设备、光缆和系统的调试，并免费提供安装所需专用附件材料及工具。</w:t>
      </w:r>
    </w:p>
    <w:p w14:paraId="5C503E7B">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8</w:t>
      </w:r>
      <w:r>
        <w:rPr>
          <w:rFonts w:hint="eastAsia" w:ascii="仿宋" w:hAnsi="仿宋" w:eastAsia="仿宋" w:cs="仿宋"/>
          <w:sz w:val="24"/>
          <w:szCs w:val="24"/>
        </w:rPr>
        <w:t xml:space="preserve">) </w:t>
      </w:r>
      <w:r>
        <w:rPr>
          <w:rFonts w:hint="eastAsia" w:ascii="仿宋" w:hAnsi="仿宋" w:eastAsia="仿宋" w:cs="仿宋"/>
          <w:sz w:val="24"/>
          <w:szCs w:val="24"/>
        </w:rPr>
        <w:t>负责供货范围内设备的投运、试验验收、试运行和保修期内的故障排除。</w:t>
      </w:r>
    </w:p>
    <w:p w14:paraId="0D79CBFA">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9</w:t>
      </w:r>
      <w:r>
        <w:rPr>
          <w:rFonts w:hint="eastAsia" w:ascii="仿宋" w:hAnsi="仿宋" w:eastAsia="仿宋" w:cs="仿宋"/>
          <w:sz w:val="24"/>
          <w:szCs w:val="24"/>
        </w:rPr>
        <w:t>)</w:t>
      </w:r>
      <w:r>
        <w:rPr>
          <w:rFonts w:hint="eastAsia" w:ascii="仿宋" w:hAnsi="仿宋" w:eastAsia="仿宋" w:cs="仿宋"/>
          <w:sz w:val="24"/>
          <w:szCs w:val="24"/>
        </w:rPr>
        <w:t xml:space="preserve"> 提供系统调试和维护所需专用工具、仪器仪表，提供设备必须的备品备件。</w:t>
      </w:r>
    </w:p>
    <w:p w14:paraId="149300C0">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10</w:t>
      </w:r>
      <w:r>
        <w:rPr>
          <w:rFonts w:hint="eastAsia" w:ascii="仿宋" w:hAnsi="仿宋" w:eastAsia="仿宋" w:cs="仿宋"/>
          <w:sz w:val="24"/>
          <w:szCs w:val="24"/>
        </w:rPr>
        <w:t>)</w:t>
      </w:r>
      <w:r>
        <w:rPr>
          <w:rFonts w:hint="eastAsia" w:ascii="仿宋" w:hAnsi="仿宋" w:eastAsia="仿宋" w:cs="仿宋"/>
          <w:sz w:val="24"/>
          <w:szCs w:val="24"/>
        </w:rPr>
        <w:t xml:space="preserve"> 在合同期内应免费提供并负责安装和调试。</w:t>
      </w:r>
    </w:p>
    <w:p w14:paraId="669091CD">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3.3.2.2 </w:t>
      </w:r>
      <w:r>
        <w:rPr>
          <w:rFonts w:hint="eastAsia" w:ascii="仿宋" w:hAnsi="仿宋" w:eastAsia="仿宋" w:cs="仿宋"/>
          <w:sz w:val="24"/>
          <w:szCs w:val="24"/>
          <w:lang w:eastAsia="zh-CN"/>
        </w:rPr>
        <w:t>招标人</w:t>
      </w:r>
      <w:r>
        <w:rPr>
          <w:rFonts w:hint="eastAsia" w:ascii="仿宋" w:hAnsi="仿宋" w:eastAsia="仿宋" w:cs="仿宋"/>
          <w:sz w:val="24"/>
          <w:szCs w:val="24"/>
        </w:rPr>
        <w:t>的责任</w:t>
      </w:r>
    </w:p>
    <w:p w14:paraId="53364D53">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rPr>
        <w:t xml:space="preserve"> 提供给</w:t>
      </w:r>
      <w:r>
        <w:rPr>
          <w:rFonts w:hint="eastAsia" w:ascii="仿宋" w:hAnsi="仿宋" w:eastAsia="仿宋" w:cs="仿宋"/>
          <w:sz w:val="24"/>
          <w:szCs w:val="24"/>
          <w:lang w:eastAsia="zh-CN"/>
        </w:rPr>
        <w:t>投标人</w:t>
      </w:r>
      <w:r>
        <w:rPr>
          <w:rFonts w:hint="eastAsia" w:ascii="仿宋" w:hAnsi="仿宋" w:eastAsia="仿宋" w:cs="仿宋"/>
          <w:sz w:val="24"/>
          <w:szCs w:val="24"/>
        </w:rPr>
        <w:t>进行本工程设备配置制造所必需的资料。</w:t>
      </w:r>
    </w:p>
    <w:p w14:paraId="6541398C">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2</w:t>
      </w:r>
      <w:r>
        <w:rPr>
          <w:rFonts w:hint="eastAsia" w:ascii="仿宋" w:hAnsi="仿宋" w:eastAsia="仿宋" w:cs="仿宋"/>
          <w:sz w:val="24"/>
          <w:szCs w:val="24"/>
        </w:rPr>
        <w:t>)</w:t>
      </w:r>
      <w:r>
        <w:rPr>
          <w:rFonts w:hint="eastAsia" w:ascii="仿宋" w:hAnsi="仿宋" w:eastAsia="仿宋" w:cs="仿宋"/>
          <w:sz w:val="24"/>
          <w:szCs w:val="24"/>
        </w:rPr>
        <w:t xml:space="preserve"> 审查</w:t>
      </w:r>
      <w:r>
        <w:rPr>
          <w:rFonts w:hint="eastAsia" w:ascii="仿宋" w:hAnsi="仿宋" w:eastAsia="仿宋" w:cs="仿宋"/>
          <w:sz w:val="24"/>
          <w:szCs w:val="24"/>
          <w:lang w:eastAsia="zh-CN"/>
        </w:rPr>
        <w:t>投标人</w:t>
      </w:r>
      <w:r>
        <w:rPr>
          <w:rFonts w:hint="eastAsia" w:ascii="仿宋" w:hAnsi="仿宋" w:eastAsia="仿宋" w:cs="仿宋"/>
          <w:sz w:val="24"/>
          <w:szCs w:val="24"/>
        </w:rPr>
        <w:t>提供的设备的功能规范技术文件和图纸，审议并确认工程进度和验收试验计划等。</w:t>
      </w:r>
    </w:p>
    <w:p w14:paraId="1249AC3E">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3</w:t>
      </w:r>
      <w:r>
        <w:rPr>
          <w:rFonts w:hint="eastAsia" w:ascii="仿宋" w:hAnsi="仿宋" w:eastAsia="仿宋" w:cs="仿宋"/>
          <w:sz w:val="24"/>
          <w:szCs w:val="24"/>
        </w:rPr>
        <w:t>)</w:t>
      </w:r>
      <w:r>
        <w:rPr>
          <w:rFonts w:hint="eastAsia" w:ascii="仿宋" w:hAnsi="仿宋" w:eastAsia="仿宋" w:cs="仿宋"/>
          <w:sz w:val="24"/>
          <w:szCs w:val="24"/>
        </w:rPr>
        <w:t xml:space="preserve"> 监督并协助</w:t>
      </w:r>
      <w:r>
        <w:rPr>
          <w:rFonts w:hint="eastAsia" w:ascii="仿宋" w:hAnsi="仿宋" w:eastAsia="仿宋" w:cs="仿宋"/>
          <w:sz w:val="24"/>
          <w:szCs w:val="24"/>
          <w:lang w:eastAsia="zh-CN"/>
        </w:rPr>
        <w:t>投标人</w:t>
      </w:r>
      <w:r>
        <w:rPr>
          <w:rFonts w:hint="eastAsia" w:ascii="仿宋" w:hAnsi="仿宋" w:eastAsia="仿宋" w:cs="仿宋"/>
          <w:sz w:val="24"/>
          <w:szCs w:val="24"/>
        </w:rPr>
        <w:t>进行设备的现场安装和系统的调试。</w:t>
      </w:r>
    </w:p>
    <w:p w14:paraId="2F618E15">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4</w:t>
      </w:r>
      <w:r>
        <w:rPr>
          <w:rFonts w:hint="eastAsia" w:ascii="仿宋" w:hAnsi="仿宋" w:eastAsia="仿宋" w:cs="仿宋"/>
          <w:sz w:val="24"/>
          <w:szCs w:val="24"/>
        </w:rPr>
        <w:t>)</w:t>
      </w:r>
      <w:r>
        <w:rPr>
          <w:rFonts w:hint="eastAsia" w:ascii="仿宋" w:hAnsi="仿宋" w:eastAsia="仿宋" w:cs="仿宋"/>
          <w:sz w:val="24"/>
          <w:szCs w:val="24"/>
        </w:rPr>
        <w:t xml:space="preserve"> 提供</w:t>
      </w:r>
      <w:r>
        <w:rPr>
          <w:rFonts w:hint="eastAsia" w:ascii="仿宋" w:hAnsi="仿宋" w:eastAsia="仿宋" w:cs="仿宋"/>
          <w:sz w:val="24"/>
          <w:szCs w:val="24"/>
          <w:lang w:eastAsia="zh-CN"/>
        </w:rPr>
        <w:t>投标人</w:t>
      </w:r>
      <w:r>
        <w:rPr>
          <w:rFonts w:hint="eastAsia" w:ascii="仿宋" w:hAnsi="仿宋" w:eastAsia="仿宋" w:cs="仿宋"/>
          <w:sz w:val="24"/>
          <w:szCs w:val="24"/>
        </w:rPr>
        <w:t>人员在现场工作时的必要帮助。</w:t>
      </w:r>
    </w:p>
    <w:p w14:paraId="4C948103">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3.3.3 交货时间如有延误，</w:t>
      </w:r>
      <w:r>
        <w:rPr>
          <w:rFonts w:hint="eastAsia" w:ascii="仿宋" w:hAnsi="仿宋" w:eastAsia="仿宋" w:cs="仿宋"/>
          <w:sz w:val="24"/>
          <w:szCs w:val="24"/>
          <w:lang w:eastAsia="zh-CN"/>
        </w:rPr>
        <w:t>投标人</w:t>
      </w:r>
      <w:r>
        <w:rPr>
          <w:rFonts w:hint="eastAsia" w:ascii="仿宋" w:hAnsi="仿宋" w:eastAsia="仿宋" w:cs="仿宋"/>
          <w:sz w:val="24"/>
          <w:szCs w:val="24"/>
        </w:rPr>
        <w:t>应及时将延误交货的原因、后果及采取的补救措施等向</w:t>
      </w:r>
      <w:r>
        <w:rPr>
          <w:rFonts w:hint="eastAsia" w:ascii="仿宋" w:hAnsi="仿宋" w:eastAsia="仿宋" w:cs="仿宋"/>
          <w:sz w:val="24"/>
          <w:szCs w:val="24"/>
          <w:lang w:eastAsia="zh-CN"/>
        </w:rPr>
        <w:t>招标人</w:t>
      </w:r>
      <w:r>
        <w:rPr>
          <w:rFonts w:hint="eastAsia" w:ascii="仿宋" w:hAnsi="仿宋" w:eastAsia="仿宋" w:cs="仿宋"/>
          <w:sz w:val="24"/>
          <w:szCs w:val="24"/>
        </w:rPr>
        <w:t>说明，而且要得到</w:t>
      </w:r>
      <w:r>
        <w:rPr>
          <w:rFonts w:hint="eastAsia" w:ascii="仿宋" w:hAnsi="仿宋" w:eastAsia="仿宋" w:cs="仿宋"/>
          <w:sz w:val="24"/>
          <w:szCs w:val="24"/>
          <w:lang w:eastAsia="zh-CN"/>
        </w:rPr>
        <w:t>招标人</w:t>
      </w:r>
      <w:r>
        <w:rPr>
          <w:rFonts w:hint="eastAsia" w:ascii="仿宋" w:hAnsi="仿宋" w:eastAsia="仿宋" w:cs="仿宋"/>
          <w:sz w:val="24"/>
          <w:szCs w:val="24"/>
        </w:rPr>
        <w:t>的同意。</w:t>
      </w:r>
    </w:p>
    <w:p w14:paraId="274CC7B6">
      <w:pPr>
        <w:pStyle w:val="3"/>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sz w:val="24"/>
          <w:szCs w:val="24"/>
        </w:rPr>
      </w:pPr>
      <w:bookmarkStart w:id="11" w:name="_Toc229643977"/>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 xml:space="preserve"> </w:t>
      </w:r>
      <w:r>
        <w:rPr>
          <w:rFonts w:hint="eastAsia" w:ascii="仿宋" w:hAnsi="仿宋" w:eastAsia="仿宋" w:cs="仿宋"/>
          <w:sz w:val="24"/>
          <w:szCs w:val="24"/>
          <w:lang w:bidi="en-US"/>
        </w:rPr>
        <w:t>配置要求</w:t>
      </w:r>
      <w:bookmarkEnd w:id="11"/>
    </w:p>
    <w:p w14:paraId="479667F5">
      <w:pPr>
        <w:pStyle w:val="4"/>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sz w:val="24"/>
          <w:szCs w:val="24"/>
        </w:rPr>
      </w:pPr>
      <w:bookmarkStart w:id="12" w:name="_Toc255567524"/>
      <w:bookmarkStart w:id="13" w:name="_Toc246325823"/>
      <w:bookmarkStart w:id="14" w:name="_Toc239604122"/>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 xml:space="preserve">.1 </w:t>
      </w:r>
      <w:bookmarkEnd w:id="12"/>
      <w:bookmarkEnd w:id="13"/>
      <w:bookmarkEnd w:id="14"/>
      <w:r>
        <w:rPr>
          <w:rFonts w:hint="eastAsia" w:ascii="仿宋" w:hAnsi="仿宋" w:eastAsia="仿宋" w:cs="仿宋"/>
          <w:sz w:val="24"/>
          <w:szCs w:val="24"/>
        </w:rPr>
        <w:t>传输系统</w:t>
      </w:r>
    </w:p>
    <w:p w14:paraId="701F0FD9">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bookmarkStart w:id="15" w:name="_Toc239496011"/>
      <w:bookmarkStart w:id="16" w:name="_Toc223037201"/>
      <w:bookmarkStart w:id="17" w:name="_Toc246325824"/>
      <w:bookmarkStart w:id="18" w:name="_Toc255567525"/>
      <w:bookmarkStart w:id="19" w:name="_Toc223037953"/>
      <w:bookmarkStart w:id="20" w:name="_Toc239515537"/>
      <w:bookmarkStart w:id="21" w:name="_Toc239604123"/>
      <w:bookmarkStart w:id="22" w:name="_Toc239497156"/>
      <w:bookmarkStart w:id="23" w:name="_Toc223105147"/>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.1</w:t>
      </w:r>
      <w:bookmarkEnd w:id="15"/>
      <w:bookmarkEnd w:id="16"/>
      <w:bookmarkEnd w:id="17"/>
      <w:bookmarkEnd w:id="18"/>
      <w:bookmarkEnd w:id="19"/>
      <w:bookmarkEnd w:id="20"/>
      <w:bookmarkEnd w:id="21"/>
      <w:bookmarkEnd w:id="22"/>
      <w:bookmarkEnd w:id="23"/>
      <w:r>
        <w:rPr>
          <w:rFonts w:hint="eastAsia" w:ascii="仿宋" w:hAnsi="仿宋" w:eastAsia="仿宋" w:cs="仿宋"/>
          <w:sz w:val="24"/>
          <w:szCs w:val="24"/>
        </w:rPr>
        <w:t>.1</w:t>
      </w:r>
      <w:bookmarkStart w:id="24" w:name="OLE_LINK1"/>
      <w:r>
        <w:rPr>
          <w:rFonts w:hint="eastAsia" w:ascii="仿宋" w:hAnsi="仿宋" w:eastAsia="仿宋" w:cs="仿宋"/>
          <w:sz w:val="24"/>
          <w:szCs w:val="24"/>
        </w:rPr>
        <w:t>本工程新建开放式400</w:t>
      </w:r>
      <w:r>
        <w:rPr>
          <w:rFonts w:hint="eastAsia" w:ascii="仿宋" w:hAnsi="仿宋" w:eastAsia="仿宋" w:cs="仿宋"/>
          <w:sz w:val="24"/>
          <w:szCs w:val="24"/>
        </w:rPr>
        <w:t>G</w:t>
      </w:r>
      <w:r>
        <w:rPr>
          <w:rFonts w:hint="eastAsia" w:ascii="仿宋" w:hAnsi="仿宋" w:eastAsia="仿宋" w:cs="仿宋"/>
          <w:sz w:val="24"/>
          <w:szCs w:val="24"/>
        </w:rPr>
        <w:t>波分复用系统，进行业务承载，保证网络带宽。</w:t>
      </w:r>
    </w:p>
    <w:p w14:paraId="72AFDC9C">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.1.2本工程要求业务站点配置支线路合一单板进行业务承载。</w:t>
      </w:r>
    </w:p>
    <w:p w14:paraId="5FAF3259">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.1.3投标方应保证本系统满足本次业务需求，后期波道扩容时不应影响已开通业务。</w:t>
      </w:r>
    </w:p>
    <w:p w14:paraId="5F2B6CE7">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.1.4本次建设系统设备支持C</w:t>
      </w:r>
      <w:r>
        <w:rPr>
          <w:rFonts w:hint="eastAsia" w:ascii="仿宋" w:hAnsi="仿宋" w:eastAsia="仿宋" w:cs="仿宋"/>
          <w:sz w:val="24"/>
          <w:szCs w:val="24"/>
        </w:rPr>
        <w:t xml:space="preserve">+L </w:t>
      </w:r>
      <w:r>
        <w:rPr>
          <w:rFonts w:hint="eastAsia" w:ascii="仿宋" w:hAnsi="仿宋" w:eastAsia="仿宋" w:cs="仿宋"/>
          <w:sz w:val="24"/>
          <w:szCs w:val="24"/>
        </w:rPr>
        <w:t>Ready系统。</w:t>
      </w:r>
    </w:p>
    <w:p w14:paraId="1FFDBB54">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.1.5投标方应根据投标设备性能，提供一个投标方认为最合理的系统建设配置方案，在制定传输系统建设配置方案时，应遵循以下原则：</w:t>
      </w:r>
    </w:p>
    <w:p w14:paraId="64083E16">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本期工程要求使用相干400G技术，要求400G编码格式为</w:t>
      </w:r>
      <w:r>
        <w:rPr>
          <w:rFonts w:hint="eastAsia" w:ascii="仿宋" w:hAnsi="仿宋" w:eastAsia="仿宋" w:cs="仿宋"/>
          <w:sz w:val="24"/>
          <w:szCs w:val="24"/>
        </w:rPr>
        <w:t>QPSK</w:t>
      </w:r>
      <w:r>
        <w:rPr>
          <w:rFonts w:hint="eastAsia" w:ascii="仿宋" w:hAnsi="仿宋" w:eastAsia="仿宋" w:cs="仿宋"/>
          <w:sz w:val="24"/>
          <w:szCs w:val="24"/>
        </w:rPr>
        <w:t>。</w:t>
      </w:r>
    </w:p>
    <w:p w14:paraId="2B42B127">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支持光纤秒级抖动监测。</w:t>
      </w:r>
    </w:p>
    <w:p w14:paraId="3892F2DF">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.1.6本系统局站设置要求如下：北京、廊坊、正定、石家庄、郑州、武汉、长沙、广州、常平、东莞配置OTM站，其他站点根据光路需求配置建设OLA站点。</w:t>
      </w:r>
    </w:p>
    <w:bookmarkEnd w:id="24"/>
    <w:p w14:paraId="787C1659">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bookmarkStart w:id="25" w:name="_Toc223037954"/>
      <w:bookmarkStart w:id="26" w:name="_Toc223037202"/>
      <w:bookmarkStart w:id="27" w:name="_Toc223105148"/>
      <w:bookmarkStart w:id="28" w:name="_Toc239515538"/>
      <w:bookmarkStart w:id="29" w:name="_Toc239497157"/>
      <w:bookmarkStart w:id="30" w:name="_Toc239496012"/>
      <w:bookmarkStart w:id="31" w:name="_Toc239604124"/>
      <w:bookmarkStart w:id="32" w:name="_Toc255567526"/>
      <w:bookmarkStart w:id="33" w:name="_Toc246325825"/>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.1.</w:t>
      </w:r>
      <w:bookmarkEnd w:id="25"/>
      <w:bookmarkEnd w:id="26"/>
      <w:bookmarkEnd w:id="27"/>
      <w:bookmarkEnd w:id="28"/>
      <w:bookmarkEnd w:id="29"/>
      <w:bookmarkEnd w:id="30"/>
      <w:bookmarkEnd w:id="31"/>
      <w:bookmarkEnd w:id="32"/>
      <w:bookmarkEnd w:id="33"/>
      <w:r>
        <w:rPr>
          <w:rFonts w:hint="eastAsia" w:ascii="仿宋" w:hAnsi="仿宋" w:eastAsia="仿宋" w:cs="仿宋"/>
          <w:sz w:val="24"/>
          <w:szCs w:val="24"/>
        </w:rPr>
        <w:t>7在保证全程业务开通前提下尽量减少电中继站的数量。</w:t>
      </w:r>
    </w:p>
    <w:p w14:paraId="4B723D28">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.1.8本工程要求选用波长可调波长转换器，请投标人说明所提供的</w:t>
      </w:r>
      <w:r>
        <w:rPr>
          <w:rFonts w:hint="eastAsia" w:ascii="仿宋" w:hAnsi="仿宋" w:eastAsia="仿宋" w:cs="仿宋"/>
          <w:sz w:val="24"/>
          <w:szCs w:val="24"/>
        </w:rPr>
        <w:t>OTU</w:t>
      </w:r>
      <w:r>
        <w:rPr>
          <w:rFonts w:hint="eastAsia" w:ascii="仿宋" w:hAnsi="仿宋" w:eastAsia="仿宋" w:cs="仿宋"/>
          <w:sz w:val="24"/>
          <w:szCs w:val="24"/>
        </w:rPr>
        <w:t>类型和波长可调范围。</w:t>
      </w:r>
    </w:p>
    <w:p w14:paraId="78A105DD">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.1.9所提供的设备的公共控制板卡等必须采用1+1冗余配置。</w:t>
      </w:r>
      <w:bookmarkStart w:id="34" w:name="_Toc246325827"/>
      <w:bookmarkStart w:id="35" w:name="_Toc255567528"/>
      <w:bookmarkStart w:id="36" w:name="_Toc239604126"/>
    </w:p>
    <w:p w14:paraId="546AE36C">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.1.10投标方应说明本工程传输系统设计中的要点、难点，以及相应的解决思路和方案</w:t>
      </w:r>
    </w:p>
    <w:p w14:paraId="23A3950E">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.1.11投标方应提供本工程各光放段和光复用段配置的综合计算结果，包括：衰减、DGD等。并分别计算每个光放段</w:t>
      </w:r>
      <w:r>
        <w:rPr>
          <w:rFonts w:hint="eastAsia" w:ascii="仿宋" w:hAnsi="仿宋" w:eastAsia="仿宋" w:cs="仿宋"/>
          <w:sz w:val="24"/>
          <w:szCs w:val="24"/>
        </w:rPr>
        <w:t>(span)</w:t>
      </w:r>
      <w:r>
        <w:rPr>
          <w:rFonts w:hint="eastAsia" w:ascii="仿宋" w:hAnsi="仿宋" w:eastAsia="仿宋" w:cs="仿宋"/>
          <w:sz w:val="24"/>
          <w:szCs w:val="24"/>
        </w:rPr>
        <w:t>每个信道的</w:t>
      </w:r>
      <w:r>
        <w:rPr>
          <w:rFonts w:hint="eastAsia" w:ascii="仿宋" w:hAnsi="仿宋" w:eastAsia="仿宋" w:cs="仿宋"/>
          <w:sz w:val="24"/>
          <w:szCs w:val="24"/>
        </w:rPr>
        <w:t>OSNR</w:t>
      </w:r>
      <w:r>
        <w:rPr>
          <w:rFonts w:hint="eastAsia" w:ascii="仿宋" w:hAnsi="仿宋" w:eastAsia="仿宋" w:cs="仿宋"/>
          <w:sz w:val="24"/>
          <w:szCs w:val="24"/>
        </w:rPr>
        <w:t>值、每个光复用段的</w:t>
      </w:r>
      <w:r>
        <w:rPr>
          <w:rFonts w:hint="eastAsia" w:ascii="仿宋" w:hAnsi="仿宋" w:eastAsia="仿宋" w:cs="仿宋"/>
          <w:sz w:val="24"/>
          <w:szCs w:val="24"/>
        </w:rPr>
        <w:t>Q</w:t>
      </w:r>
      <w:r>
        <w:rPr>
          <w:rFonts w:hint="eastAsia" w:ascii="仿宋" w:hAnsi="仿宋" w:eastAsia="仿宋" w:cs="仿宋"/>
          <w:sz w:val="24"/>
          <w:szCs w:val="24"/>
        </w:rPr>
        <w:t>值。</w:t>
      </w:r>
    </w:p>
    <w:bookmarkEnd w:id="34"/>
    <w:bookmarkEnd w:id="35"/>
    <w:bookmarkEnd w:id="36"/>
    <w:p w14:paraId="559A065D">
      <w:pPr>
        <w:pStyle w:val="4"/>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sz w:val="24"/>
          <w:szCs w:val="24"/>
        </w:rPr>
      </w:pPr>
      <w:bookmarkStart w:id="37" w:name="_Toc246325838"/>
      <w:bookmarkStart w:id="38" w:name="_Toc239604137"/>
      <w:bookmarkStart w:id="39" w:name="_Toc255567539"/>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 设备及性能要求</w:t>
      </w:r>
      <w:bookmarkEnd w:id="37"/>
      <w:bookmarkEnd w:id="38"/>
      <w:bookmarkEnd w:id="39"/>
    </w:p>
    <w:p w14:paraId="10F2F42E">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.2.1新建投标OTN设备</w:t>
      </w:r>
      <w:r>
        <w:rPr>
          <w:rFonts w:hint="eastAsia" w:ascii="仿宋" w:hAnsi="仿宋" w:eastAsia="仿宋" w:cs="仿宋"/>
          <w:sz w:val="24"/>
          <w:szCs w:val="24"/>
        </w:rPr>
        <w:t>槽位不少于</w:t>
      </w:r>
      <w:r>
        <w:rPr>
          <w:rFonts w:hint="eastAsia" w:ascii="仿宋" w:hAnsi="仿宋" w:eastAsia="仿宋" w:cs="仿宋"/>
          <w:sz w:val="24"/>
          <w:szCs w:val="24"/>
        </w:rPr>
        <w:t>13个业务</w:t>
      </w:r>
      <w:r>
        <w:rPr>
          <w:rFonts w:hint="eastAsia" w:ascii="仿宋" w:hAnsi="仿宋" w:eastAsia="仿宋" w:cs="仿宋"/>
          <w:sz w:val="24"/>
          <w:szCs w:val="24"/>
        </w:rPr>
        <w:t>槽位</w:t>
      </w:r>
      <w:r>
        <w:rPr>
          <w:rFonts w:hint="eastAsia" w:ascii="仿宋" w:hAnsi="仿宋" w:eastAsia="仿宋" w:cs="仿宋"/>
          <w:sz w:val="24"/>
          <w:szCs w:val="24"/>
        </w:rPr>
        <w:t>，线路速率支持：</w:t>
      </w:r>
      <w:r>
        <w:rPr>
          <w:rFonts w:hint="eastAsia" w:ascii="仿宋" w:hAnsi="仿宋" w:eastAsia="仿宋" w:cs="仿宋"/>
          <w:sz w:val="24"/>
          <w:szCs w:val="24"/>
        </w:rPr>
        <w:t xml:space="preserve"> 10Gbit/s、100Gbit/s、200Gbit/s、300Gbit/s、400Gbit/s、500Gbit/s、600Gbit/s、700Gbit/s、800Gbit/s</w:t>
      </w:r>
      <w:r>
        <w:rPr>
          <w:rFonts w:hint="eastAsia" w:ascii="仿宋" w:hAnsi="仿宋" w:eastAsia="仿宋" w:cs="仿宋"/>
          <w:sz w:val="24"/>
          <w:szCs w:val="24"/>
        </w:rPr>
        <w:t>。</w:t>
      </w:r>
    </w:p>
    <w:p w14:paraId="538E4CBF">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.2.2本工程波长转换器(OTU)全部必须采用支线路合一单板，</w:t>
      </w:r>
      <w:r>
        <w:rPr>
          <w:rFonts w:hint="eastAsia" w:ascii="仿宋" w:hAnsi="仿宋" w:eastAsia="仿宋" w:cs="仿宋"/>
          <w:sz w:val="24"/>
          <w:szCs w:val="24"/>
        </w:rPr>
        <w:t>单板支持将客户侧业务转换成OTU信号，客户侧支持不同业务的混合传输</w:t>
      </w:r>
      <w:r>
        <w:rPr>
          <w:rFonts w:hint="eastAsia" w:ascii="仿宋" w:hAnsi="仿宋" w:eastAsia="仿宋" w:cs="仿宋"/>
          <w:sz w:val="24"/>
          <w:szCs w:val="24"/>
        </w:rPr>
        <w:t>，投标方需详细说明OTU单板的工作原理和信号流。</w:t>
      </w:r>
    </w:p>
    <w:p w14:paraId="15231288">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.2.3投标设备本次板卡配置要求为线路侧选用400G，支路侧选用为4</w:t>
      </w:r>
      <w:r>
        <w:rPr>
          <w:rFonts w:hint="eastAsia" w:ascii="仿宋" w:hAnsi="仿宋" w:eastAsia="仿宋" w:cs="仿宋"/>
          <w:sz w:val="24"/>
          <w:szCs w:val="24"/>
        </w:rPr>
        <w:t>*100GE</w:t>
      </w:r>
      <w:r>
        <w:rPr>
          <w:rFonts w:hint="eastAsia" w:ascii="仿宋" w:hAnsi="仿宋" w:eastAsia="仿宋" w:cs="仿宋"/>
          <w:sz w:val="24"/>
          <w:szCs w:val="24"/>
        </w:rPr>
        <w:t>端口的支线路合一单板。</w:t>
      </w:r>
    </w:p>
    <w:p w14:paraId="7D8AA865">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.2.4投标设备必须支持光层ASON。支持光线路保护、客户侧1+1保护、板内1+1保护。</w:t>
      </w:r>
    </w:p>
    <w:p w14:paraId="4B6B2559">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.2.5</w:t>
      </w:r>
      <w:r>
        <w:rPr>
          <w:rFonts w:hint="eastAsia" w:ascii="仿宋" w:hAnsi="仿宋" w:eastAsia="仿宋" w:cs="仿宋"/>
          <w:sz w:val="24"/>
          <w:szCs w:val="24"/>
        </w:rPr>
        <w:t>支持光功率监测</w:t>
      </w:r>
      <w:r>
        <w:rPr>
          <w:rFonts w:hint="eastAsia" w:ascii="仿宋" w:hAnsi="仿宋" w:eastAsia="仿宋" w:cs="仿宋"/>
          <w:sz w:val="24"/>
          <w:szCs w:val="24"/>
        </w:rPr>
        <w:t>。</w:t>
      </w:r>
    </w:p>
    <w:p w14:paraId="6884AE82">
      <w:pPr>
        <w:pageBreakBefore w:val="0"/>
        <w:widowControl/>
        <w:numPr>
          <w:ilvl w:val="255"/>
          <w:numId w:val="0"/>
        </w:numPr>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.2.6投标设备应支持单板支持波分侧光口方向（上行方向）的时延测量，</w:t>
      </w:r>
      <w:r>
        <w:rPr>
          <w:rFonts w:hint="eastAsia" w:ascii="仿宋" w:hAnsi="仿宋" w:eastAsia="仿宋" w:cs="仿宋"/>
          <w:sz w:val="24"/>
          <w:szCs w:val="24"/>
        </w:rPr>
        <w:t>映射路径中仅存在一级ODUk颗粒时，则此ODUk仅支持TCM时延测量。支持ODUCn层的PM和TCM时延测量</w:t>
      </w:r>
      <w:r>
        <w:rPr>
          <w:rFonts w:hint="eastAsia" w:ascii="仿宋" w:hAnsi="仿宋" w:eastAsia="仿宋" w:cs="仿宋"/>
          <w:sz w:val="24"/>
          <w:szCs w:val="24"/>
        </w:rPr>
        <w:t>。</w:t>
      </w:r>
    </w:p>
    <w:p w14:paraId="45278FA3">
      <w:pPr>
        <w:pageBreakBefore w:val="0"/>
        <w:widowControl/>
        <w:numPr>
          <w:ilvl w:val="255"/>
          <w:numId w:val="0"/>
        </w:numPr>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.2.7投标设备应支持BIP8字节监视（突发模式），可以定位业务故障。</w:t>
      </w:r>
      <w:r>
        <w:rPr>
          <w:rFonts w:hint="eastAsia" w:ascii="仿宋" w:hAnsi="仿宋" w:eastAsia="仿宋" w:cs="仿宋"/>
          <w:sz w:val="24"/>
          <w:szCs w:val="24"/>
        </w:rPr>
        <w:t>支持OTN性能监视和告警监视功能</w:t>
      </w:r>
      <w:r>
        <w:rPr>
          <w:rFonts w:hint="eastAsia" w:ascii="仿宋" w:hAnsi="仿宋" w:eastAsia="仿宋" w:cs="仿宋"/>
          <w:sz w:val="24"/>
          <w:szCs w:val="24"/>
        </w:rPr>
        <w:t>。</w:t>
      </w:r>
    </w:p>
    <w:p w14:paraId="19BE34F6">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.2.8设备中采用集中供电的电源板按（</w:t>
      </w:r>
      <w:r>
        <w:rPr>
          <w:rFonts w:hint="eastAsia" w:ascii="仿宋" w:hAnsi="仿宋" w:eastAsia="仿宋" w:cs="仿宋"/>
          <w:sz w:val="24"/>
          <w:szCs w:val="24"/>
        </w:rPr>
        <w:t>1+1</w:t>
      </w:r>
      <w:r>
        <w:rPr>
          <w:rFonts w:hint="eastAsia" w:ascii="仿宋" w:hAnsi="仿宋" w:eastAsia="仿宋" w:cs="仿宋"/>
          <w:sz w:val="24"/>
          <w:szCs w:val="24"/>
        </w:rPr>
        <w:t>）热备份配置；主控板要求1+1配置。</w:t>
      </w:r>
    </w:p>
    <w:p w14:paraId="3102858E">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.2.9投标人应根据每站的设备数量提供所需机架（应包括电源和其他投标人认为必要的公共部分，型号颜色待工勘后确定），并根据货物采购清单中的设备数量配置设备子架的单元盘。</w:t>
      </w:r>
    </w:p>
    <w:p w14:paraId="48CA574D">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.2.10设备应具备良好的可扩充性，保证在波道满容量配置时系统的稳定运行要求，在增加或减少波道时保证系统的运行指标符合要求。投标设备应支持单通路100Gbit/s、</w:t>
      </w:r>
      <w:r>
        <w:rPr>
          <w:rFonts w:hint="eastAsia" w:ascii="仿宋" w:hAnsi="仿宋" w:eastAsia="仿宋" w:cs="仿宋"/>
          <w:sz w:val="24"/>
          <w:szCs w:val="24"/>
        </w:rPr>
        <w:t>200Gbit/s</w:t>
      </w:r>
      <w:r>
        <w:rPr>
          <w:rFonts w:hint="eastAsia" w:ascii="仿宋" w:hAnsi="仿宋" w:eastAsia="仿宋" w:cs="仿宋"/>
          <w:sz w:val="24"/>
          <w:szCs w:val="24"/>
        </w:rPr>
        <w:t>、</w:t>
      </w:r>
      <w:r>
        <w:rPr>
          <w:rFonts w:hint="eastAsia" w:ascii="仿宋" w:hAnsi="仿宋" w:eastAsia="仿宋" w:cs="仿宋"/>
          <w:sz w:val="24"/>
          <w:szCs w:val="24"/>
        </w:rPr>
        <w:t>400Gbit/s</w:t>
      </w:r>
      <w:r>
        <w:rPr>
          <w:rFonts w:hint="eastAsia" w:ascii="仿宋" w:hAnsi="仿宋" w:eastAsia="仿宋" w:cs="仿宋"/>
          <w:sz w:val="24"/>
          <w:szCs w:val="24"/>
        </w:rPr>
        <w:t>的混合传输，并保证混传时的系统性能符合相关标准的要求。</w:t>
      </w:r>
    </w:p>
    <w:p w14:paraId="15840017">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.2.11请投标方提供本期配置业务板卡的能力、板卡集成度、板卡及槽位的通用性，明确板卡支持的交叉调度颗粒（ODUk）（k=2，4，6，8）值，并按照下表要求进行填写。</w:t>
      </w:r>
    </w:p>
    <w:p w14:paraId="0404210A">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0A80BE1B">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2D743654">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tbl>
      <w:tblPr>
        <w:tblStyle w:val="16"/>
        <w:tblW w:w="7504" w:type="dxa"/>
        <w:jc w:val="center"/>
        <w:tblLayout w:type="autofit"/>
        <w:tblCellMar>
          <w:top w:w="0" w:type="dxa"/>
          <w:left w:w="108" w:type="dxa"/>
          <w:bottom w:w="0" w:type="dxa"/>
          <w:right w:w="108" w:type="dxa"/>
        </w:tblCellMar>
      </w:tblPr>
      <w:tblGrid>
        <w:gridCol w:w="587"/>
        <w:gridCol w:w="975"/>
        <w:gridCol w:w="1112"/>
        <w:gridCol w:w="1488"/>
        <w:gridCol w:w="1107"/>
        <w:gridCol w:w="2235"/>
      </w:tblGrid>
      <w:tr w14:paraId="274800B7">
        <w:tblPrEx>
          <w:tblCellMar>
            <w:top w:w="0" w:type="dxa"/>
            <w:left w:w="108" w:type="dxa"/>
            <w:bottom w:w="0" w:type="dxa"/>
            <w:right w:w="108" w:type="dxa"/>
          </w:tblCellMar>
        </w:tblPrEx>
        <w:trPr>
          <w:trHeight w:val="270" w:hRule="atLeast"/>
          <w:jc w:val="center"/>
        </w:trPr>
        <w:tc>
          <w:tcPr>
            <w:tcW w:w="587" w:type="dxa"/>
            <w:tcBorders>
              <w:top w:val="single" w:color="auto" w:sz="4" w:space="0"/>
              <w:left w:val="single" w:color="auto" w:sz="4" w:space="0"/>
              <w:bottom w:val="single" w:color="auto" w:sz="4" w:space="0"/>
              <w:right w:val="single" w:color="auto" w:sz="4" w:space="0"/>
            </w:tcBorders>
            <w:vAlign w:val="center"/>
          </w:tcPr>
          <w:p w14:paraId="5E55091C">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975" w:type="dxa"/>
            <w:tcBorders>
              <w:top w:val="single" w:color="auto" w:sz="4" w:space="0"/>
              <w:left w:val="single" w:color="auto" w:sz="4" w:space="0"/>
              <w:bottom w:val="single" w:color="auto" w:sz="4" w:space="0"/>
              <w:right w:val="single" w:color="auto" w:sz="4" w:space="0"/>
            </w:tcBorders>
            <w:vAlign w:val="center"/>
          </w:tcPr>
          <w:p w14:paraId="7F4B53C8">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板卡名称</w:t>
            </w:r>
          </w:p>
        </w:tc>
        <w:tc>
          <w:tcPr>
            <w:tcW w:w="1112" w:type="dxa"/>
            <w:tcBorders>
              <w:top w:val="single" w:color="auto" w:sz="4" w:space="0"/>
              <w:left w:val="nil"/>
              <w:bottom w:val="single" w:color="auto" w:sz="4" w:space="0"/>
              <w:right w:val="single" w:color="auto" w:sz="4" w:space="0"/>
            </w:tcBorders>
            <w:vAlign w:val="center"/>
          </w:tcPr>
          <w:p w14:paraId="07DA0CFB">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板卡型号</w:t>
            </w:r>
          </w:p>
        </w:tc>
        <w:tc>
          <w:tcPr>
            <w:tcW w:w="1488" w:type="dxa"/>
            <w:tcBorders>
              <w:top w:val="single" w:color="auto" w:sz="4" w:space="0"/>
              <w:left w:val="nil"/>
              <w:bottom w:val="single" w:color="auto" w:sz="4" w:space="0"/>
              <w:right w:val="single" w:color="auto" w:sz="4" w:space="0"/>
            </w:tcBorders>
            <w:vAlign w:val="center"/>
          </w:tcPr>
          <w:p w14:paraId="5330AD42">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业务板卡</w:t>
            </w:r>
          </w:p>
          <w:p w14:paraId="0D73A009">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能力</w:t>
            </w:r>
          </w:p>
        </w:tc>
        <w:tc>
          <w:tcPr>
            <w:tcW w:w="1107" w:type="dxa"/>
            <w:tcBorders>
              <w:top w:val="single" w:color="auto" w:sz="4" w:space="0"/>
              <w:left w:val="nil"/>
              <w:bottom w:val="single" w:color="auto" w:sz="4" w:space="0"/>
              <w:right w:val="single" w:color="auto" w:sz="4" w:space="0"/>
            </w:tcBorders>
            <w:vAlign w:val="center"/>
          </w:tcPr>
          <w:p w14:paraId="27CF31B1">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板卡</w:t>
            </w:r>
          </w:p>
          <w:p w14:paraId="52B22486">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集成度</w:t>
            </w:r>
          </w:p>
        </w:tc>
        <w:tc>
          <w:tcPr>
            <w:tcW w:w="2235" w:type="dxa"/>
            <w:tcBorders>
              <w:top w:val="single" w:color="auto" w:sz="4" w:space="0"/>
              <w:left w:val="nil"/>
              <w:bottom w:val="single" w:color="auto" w:sz="4" w:space="0"/>
              <w:right w:val="single" w:color="auto" w:sz="4" w:space="0"/>
            </w:tcBorders>
            <w:vAlign w:val="center"/>
          </w:tcPr>
          <w:p w14:paraId="172FFEA0">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支持的交叉颗粒</w:t>
            </w:r>
          </w:p>
        </w:tc>
      </w:tr>
      <w:tr w14:paraId="110734CA">
        <w:tblPrEx>
          <w:tblCellMar>
            <w:top w:w="0" w:type="dxa"/>
            <w:left w:w="108" w:type="dxa"/>
            <w:bottom w:w="0" w:type="dxa"/>
            <w:right w:w="108" w:type="dxa"/>
          </w:tblCellMar>
        </w:tblPrEx>
        <w:trPr>
          <w:trHeight w:val="270" w:hRule="atLeast"/>
          <w:jc w:val="center"/>
        </w:trPr>
        <w:tc>
          <w:tcPr>
            <w:tcW w:w="587" w:type="dxa"/>
            <w:tcBorders>
              <w:top w:val="single" w:color="auto" w:sz="4" w:space="0"/>
              <w:left w:val="single" w:color="auto" w:sz="4" w:space="0"/>
              <w:bottom w:val="single" w:color="auto" w:sz="4" w:space="0"/>
              <w:right w:val="single" w:color="auto" w:sz="4" w:space="0"/>
            </w:tcBorders>
            <w:vAlign w:val="center"/>
          </w:tcPr>
          <w:p w14:paraId="105035FD">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975" w:type="dxa"/>
            <w:tcBorders>
              <w:top w:val="single" w:color="auto" w:sz="4" w:space="0"/>
              <w:left w:val="single" w:color="auto" w:sz="4" w:space="0"/>
              <w:bottom w:val="single" w:color="auto" w:sz="4" w:space="0"/>
              <w:right w:val="single" w:color="auto" w:sz="4" w:space="0"/>
            </w:tcBorders>
            <w:vAlign w:val="center"/>
          </w:tcPr>
          <w:p w14:paraId="7033E5A7">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xxx</w:t>
            </w:r>
          </w:p>
        </w:tc>
        <w:tc>
          <w:tcPr>
            <w:tcW w:w="1112" w:type="dxa"/>
            <w:tcBorders>
              <w:top w:val="single" w:color="auto" w:sz="4" w:space="0"/>
              <w:left w:val="nil"/>
              <w:bottom w:val="single" w:color="auto" w:sz="4" w:space="0"/>
              <w:right w:val="single" w:color="auto" w:sz="4" w:space="0"/>
            </w:tcBorders>
            <w:vAlign w:val="center"/>
          </w:tcPr>
          <w:p w14:paraId="11FE2118">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xxx</w:t>
            </w:r>
          </w:p>
        </w:tc>
        <w:tc>
          <w:tcPr>
            <w:tcW w:w="1488" w:type="dxa"/>
            <w:tcBorders>
              <w:top w:val="single" w:color="auto" w:sz="4" w:space="0"/>
              <w:left w:val="nil"/>
              <w:bottom w:val="single" w:color="auto" w:sz="4" w:space="0"/>
              <w:right w:val="single" w:color="auto" w:sz="4" w:space="0"/>
            </w:tcBorders>
            <w:vAlign w:val="center"/>
          </w:tcPr>
          <w:p w14:paraId="5D485F12">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示例：</w:t>
            </w:r>
            <w:r>
              <w:rPr>
                <w:rFonts w:hint="eastAsia" w:ascii="仿宋" w:hAnsi="仿宋" w:eastAsia="仿宋" w:cs="仿宋"/>
                <w:sz w:val="24"/>
                <w:szCs w:val="24"/>
              </w:rPr>
              <w:t>100GE/OTU4</w:t>
            </w:r>
          </w:p>
        </w:tc>
        <w:tc>
          <w:tcPr>
            <w:tcW w:w="1107" w:type="dxa"/>
            <w:tcBorders>
              <w:top w:val="single" w:color="auto" w:sz="4" w:space="0"/>
              <w:left w:val="nil"/>
              <w:bottom w:val="single" w:color="auto" w:sz="4" w:space="0"/>
              <w:right w:val="single" w:color="auto" w:sz="4" w:space="0"/>
            </w:tcBorders>
            <w:vAlign w:val="center"/>
          </w:tcPr>
          <w:p w14:paraId="3C742F13">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示例：2槽位1端口</w:t>
            </w:r>
          </w:p>
        </w:tc>
        <w:tc>
          <w:tcPr>
            <w:tcW w:w="2235" w:type="dxa"/>
            <w:tcBorders>
              <w:top w:val="single" w:color="auto" w:sz="4" w:space="0"/>
              <w:left w:val="nil"/>
              <w:bottom w:val="single" w:color="auto" w:sz="4" w:space="0"/>
              <w:right w:val="single" w:color="auto" w:sz="4" w:space="0"/>
            </w:tcBorders>
            <w:vAlign w:val="center"/>
          </w:tcPr>
          <w:p w14:paraId="503EB734">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示例：ODU0、ODU1、ODU2、ODU2e、ODU3、ODU4、ODU flex</w:t>
            </w:r>
          </w:p>
        </w:tc>
      </w:tr>
      <w:tr w14:paraId="27054C24">
        <w:tblPrEx>
          <w:tblCellMar>
            <w:top w:w="0" w:type="dxa"/>
            <w:left w:w="108" w:type="dxa"/>
            <w:bottom w:w="0" w:type="dxa"/>
            <w:right w:w="108" w:type="dxa"/>
          </w:tblCellMar>
        </w:tblPrEx>
        <w:trPr>
          <w:trHeight w:val="270" w:hRule="atLeast"/>
          <w:jc w:val="center"/>
        </w:trPr>
        <w:tc>
          <w:tcPr>
            <w:tcW w:w="587" w:type="dxa"/>
            <w:tcBorders>
              <w:top w:val="single" w:color="auto" w:sz="4" w:space="0"/>
              <w:left w:val="single" w:color="auto" w:sz="4" w:space="0"/>
              <w:bottom w:val="single" w:color="auto" w:sz="4" w:space="0"/>
              <w:right w:val="single" w:color="auto" w:sz="4" w:space="0"/>
            </w:tcBorders>
            <w:vAlign w:val="center"/>
          </w:tcPr>
          <w:p w14:paraId="5C80D643">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975" w:type="dxa"/>
            <w:tcBorders>
              <w:top w:val="single" w:color="auto" w:sz="4" w:space="0"/>
              <w:left w:val="single" w:color="auto" w:sz="4" w:space="0"/>
              <w:bottom w:val="single" w:color="auto" w:sz="4" w:space="0"/>
              <w:right w:val="single" w:color="auto" w:sz="4" w:space="0"/>
            </w:tcBorders>
            <w:vAlign w:val="center"/>
          </w:tcPr>
          <w:p w14:paraId="55A8C0F9">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p>
        </w:tc>
        <w:tc>
          <w:tcPr>
            <w:tcW w:w="1112" w:type="dxa"/>
            <w:tcBorders>
              <w:top w:val="single" w:color="auto" w:sz="4" w:space="0"/>
              <w:left w:val="nil"/>
              <w:bottom w:val="single" w:color="auto" w:sz="4" w:space="0"/>
              <w:right w:val="single" w:color="auto" w:sz="4" w:space="0"/>
            </w:tcBorders>
            <w:vAlign w:val="center"/>
          </w:tcPr>
          <w:p w14:paraId="45FFFB3B">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p>
        </w:tc>
        <w:tc>
          <w:tcPr>
            <w:tcW w:w="1488" w:type="dxa"/>
            <w:tcBorders>
              <w:top w:val="single" w:color="auto" w:sz="4" w:space="0"/>
              <w:left w:val="nil"/>
              <w:bottom w:val="single" w:color="auto" w:sz="4" w:space="0"/>
              <w:right w:val="single" w:color="auto" w:sz="4" w:space="0"/>
            </w:tcBorders>
            <w:vAlign w:val="center"/>
          </w:tcPr>
          <w:p w14:paraId="0855DA0F">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p>
        </w:tc>
        <w:tc>
          <w:tcPr>
            <w:tcW w:w="1107" w:type="dxa"/>
            <w:tcBorders>
              <w:top w:val="single" w:color="auto" w:sz="4" w:space="0"/>
              <w:left w:val="nil"/>
              <w:bottom w:val="single" w:color="auto" w:sz="4" w:space="0"/>
              <w:right w:val="single" w:color="auto" w:sz="4" w:space="0"/>
            </w:tcBorders>
            <w:vAlign w:val="center"/>
          </w:tcPr>
          <w:p w14:paraId="609B19D5">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p>
        </w:tc>
        <w:tc>
          <w:tcPr>
            <w:tcW w:w="2235" w:type="dxa"/>
            <w:tcBorders>
              <w:top w:val="single" w:color="auto" w:sz="4" w:space="0"/>
              <w:left w:val="nil"/>
              <w:bottom w:val="single" w:color="auto" w:sz="4" w:space="0"/>
              <w:right w:val="single" w:color="auto" w:sz="4" w:space="0"/>
            </w:tcBorders>
            <w:vAlign w:val="center"/>
          </w:tcPr>
          <w:p w14:paraId="393AFCE9">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仿宋" w:hAnsi="仿宋" w:eastAsia="仿宋" w:cs="仿宋"/>
                <w:sz w:val="24"/>
                <w:szCs w:val="24"/>
              </w:rPr>
            </w:pPr>
          </w:p>
        </w:tc>
      </w:tr>
    </w:tbl>
    <w:p w14:paraId="1146BE39">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.2.13请投标方给出站点设备的配置情况，并按下表要求进行填写。</w:t>
      </w:r>
    </w:p>
    <w:tbl>
      <w:tblPr>
        <w:tblStyle w:val="16"/>
        <w:tblW w:w="7431" w:type="dxa"/>
        <w:jc w:val="center"/>
        <w:tblLayout w:type="autofit"/>
        <w:tblCellMar>
          <w:top w:w="0" w:type="dxa"/>
          <w:left w:w="108" w:type="dxa"/>
          <w:bottom w:w="0" w:type="dxa"/>
          <w:right w:w="108" w:type="dxa"/>
        </w:tblCellMar>
      </w:tblPr>
      <w:tblGrid>
        <w:gridCol w:w="876"/>
        <w:gridCol w:w="1573"/>
        <w:gridCol w:w="1352"/>
        <w:gridCol w:w="3630"/>
      </w:tblGrid>
      <w:tr w14:paraId="0A751B66">
        <w:tblPrEx>
          <w:tblCellMar>
            <w:top w:w="0" w:type="dxa"/>
            <w:left w:w="108" w:type="dxa"/>
            <w:bottom w:w="0" w:type="dxa"/>
            <w:right w:w="108" w:type="dxa"/>
          </w:tblCellMar>
        </w:tblPrEx>
        <w:trPr>
          <w:trHeight w:val="264" w:hRule="atLeast"/>
          <w:jc w:val="center"/>
        </w:trPr>
        <w:tc>
          <w:tcPr>
            <w:tcW w:w="775" w:type="dxa"/>
            <w:vMerge w:val="restart"/>
            <w:tcBorders>
              <w:top w:val="single" w:color="auto" w:sz="4" w:space="0"/>
              <w:left w:val="single" w:color="auto" w:sz="4" w:space="0"/>
              <w:right w:val="single" w:color="auto" w:sz="4" w:space="0"/>
            </w:tcBorders>
            <w:vAlign w:val="center"/>
          </w:tcPr>
          <w:p w14:paraId="61FC4C93">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1592" w:type="dxa"/>
            <w:vMerge w:val="restart"/>
            <w:tcBorders>
              <w:top w:val="single" w:color="auto" w:sz="4" w:space="0"/>
              <w:left w:val="single" w:color="auto" w:sz="4" w:space="0"/>
              <w:right w:val="single" w:color="auto" w:sz="4" w:space="0"/>
            </w:tcBorders>
            <w:vAlign w:val="center"/>
          </w:tcPr>
          <w:p w14:paraId="27128243">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站点</w:t>
            </w:r>
          </w:p>
        </w:tc>
        <w:tc>
          <w:tcPr>
            <w:tcW w:w="1364" w:type="dxa"/>
            <w:vMerge w:val="restart"/>
            <w:tcBorders>
              <w:top w:val="single" w:color="auto" w:sz="4" w:space="0"/>
              <w:left w:val="nil"/>
              <w:right w:val="single" w:color="auto" w:sz="4" w:space="0"/>
            </w:tcBorders>
            <w:vAlign w:val="center"/>
          </w:tcPr>
          <w:p w14:paraId="0C1C1C89">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站型</w:t>
            </w:r>
          </w:p>
        </w:tc>
        <w:tc>
          <w:tcPr>
            <w:tcW w:w="3700" w:type="dxa"/>
            <w:tcBorders>
              <w:top w:val="single" w:color="auto" w:sz="4" w:space="0"/>
              <w:left w:val="nil"/>
              <w:bottom w:val="single" w:color="auto" w:sz="4" w:space="0"/>
              <w:right w:val="single" w:color="auto" w:sz="4" w:space="0"/>
            </w:tcBorders>
            <w:vAlign w:val="center"/>
          </w:tcPr>
          <w:p w14:paraId="2D7F5F3B">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子架</w:t>
            </w:r>
          </w:p>
        </w:tc>
      </w:tr>
      <w:tr w14:paraId="0735FCE0">
        <w:tblPrEx>
          <w:tblCellMar>
            <w:top w:w="0" w:type="dxa"/>
            <w:left w:w="108" w:type="dxa"/>
            <w:bottom w:w="0" w:type="dxa"/>
            <w:right w:w="108" w:type="dxa"/>
          </w:tblCellMar>
        </w:tblPrEx>
        <w:trPr>
          <w:trHeight w:val="264" w:hRule="atLeast"/>
          <w:jc w:val="center"/>
        </w:trPr>
        <w:tc>
          <w:tcPr>
            <w:tcW w:w="775" w:type="dxa"/>
            <w:vMerge w:val="continue"/>
            <w:tcBorders>
              <w:left w:val="single" w:color="auto" w:sz="4" w:space="0"/>
              <w:bottom w:val="single" w:color="auto" w:sz="4" w:space="0"/>
              <w:right w:val="single" w:color="auto" w:sz="4" w:space="0"/>
            </w:tcBorders>
            <w:vAlign w:val="center"/>
          </w:tcPr>
          <w:p w14:paraId="49A8DE0A">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tc>
        <w:tc>
          <w:tcPr>
            <w:tcW w:w="1592" w:type="dxa"/>
            <w:vMerge w:val="continue"/>
            <w:tcBorders>
              <w:left w:val="single" w:color="auto" w:sz="4" w:space="0"/>
              <w:bottom w:val="single" w:color="auto" w:sz="4" w:space="0"/>
              <w:right w:val="single" w:color="auto" w:sz="4" w:space="0"/>
            </w:tcBorders>
            <w:vAlign w:val="center"/>
          </w:tcPr>
          <w:p w14:paraId="6E5AF222">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tc>
        <w:tc>
          <w:tcPr>
            <w:tcW w:w="1364" w:type="dxa"/>
            <w:vMerge w:val="continue"/>
            <w:tcBorders>
              <w:left w:val="nil"/>
              <w:bottom w:val="single" w:color="auto" w:sz="4" w:space="0"/>
              <w:right w:val="single" w:color="auto" w:sz="4" w:space="0"/>
            </w:tcBorders>
            <w:vAlign w:val="center"/>
          </w:tcPr>
          <w:p w14:paraId="3207EDA6">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tc>
        <w:tc>
          <w:tcPr>
            <w:tcW w:w="3700" w:type="dxa"/>
            <w:tcBorders>
              <w:top w:val="single" w:color="auto" w:sz="4" w:space="0"/>
              <w:left w:val="nil"/>
              <w:bottom w:val="single" w:color="auto" w:sz="4" w:space="0"/>
              <w:right w:val="single" w:color="auto" w:sz="4" w:space="0"/>
            </w:tcBorders>
            <w:vAlign w:val="center"/>
          </w:tcPr>
          <w:p w14:paraId="7534D756">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数量（个）</w:t>
            </w:r>
          </w:p>
        </w:tc>
      </w:tr>
      <w:tr w14:paraId="318E6E3F">
        <w:tblPrEx>
          <w:tblCellMar>
            <w:top w:w="0" w:type="dxa"/>
            <w:left w:w="108" w:type="dxa"/>
            <w:bottom w:w="0" w:type="dxa"/>
            <w:right w:w="108" w:type="dxa"/>
          </w:tblCellMar>
        </w:tblPrEx>
        <w:trPr>
          <w:trHeight w:val="264" w:hRule="atLeast"/>
          <w:jc w:val="center"/>
        </w:trPr>
        <w:tc>
          <w:tcPr>
            <w:tcW w:w="775" w:type="dxa"/>
            <w:tcBorders>
              <w:top w:val="single" w:color="auto" w:sz="4" w:space="0"/>
              <w:left w:val="single" w:color="auto" w:sz="4" w:space="0"/>
              <w:bottom w:val="single" w:color="auto" w:sz="4" w:space="0"/>
              <w:right w:val="single" w:color="auto" w:sz="4" w:space="0"/>
            </w:tcBorders>
            <w:vAlign w:val="center"/>
          </w:tcPr>
          <w:p w14:paraId="3D32CFF4">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1592" w:type="dxa"/>
            <w:tcBorders>
              <w:top w:val="single" w:color="auto" w:sz="4" w:space="0"/>
              <w:left w:val="single" w:color="auto" w:sz="4" w:space="0"/>
              <w:bottom w:val="single" w:color="auto" w:sz="4" w:space="0"/>
              <w:right w:val="single" w:color="auto" w:sz="4" w:space="0"/>
            </w:tcBorders>
            <w:vAlign w:val="center"/>
          </w:tcPr>
          <w:p w14:paraId="61608E6B">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tc>
        <w:tc>
          <w:tcPr>
            <w:tcW w:w="1364" w:type="dxa"/>
            <w:tcBorders>
              <w:top w:val="single" w:color="auto" w:sz="4" w:space="0"/>
              <w:left w:val="nil"/>
              <w:bottom w:val="single" w:color="auto" w:sz="4" w:space="0"/>
              <w:right w:val="single" w:color="auto" w:sz="4" w:space="0"/>
            </w:tcBorders>
            <w:vAlign w:val="center"/>
          </w:tcPr>
          <w:p w14:paraId="50448359">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tc>
        <w:tc>
          <w:tcPr>
            <w:tcW w:w="3700" w:type="dxa"/>
            <w:tcBorders>
              <w:top w:val="single" w:color="auto" w:sz="4" w:space="0"/>
              <w:left w:val="nil"/>
              <w:bottom w:val="single" w:color="auto" w:sz="4" w:space="0"/>
              <w:right w:val="single" w:color="auto" w:sz="4" w:space="0"/>
            </w:tcBorders>
            <w:vAlign w:val="center"/>
          </w:tcPr>
          <w:p w14:paraId="6F6FDD6C">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tc>
      </w:tr>
      <w:tr w14:paraId="3B2100C9">
        <w:tblPrEx>
          <w:tblCellMar>
            <w:top w:w="0" w:type="dxa"/>
            <w:left w:w="108" w:type="dxa"/>
            <w:bottom w:w="0" w:type="dxa"/>
            <w:right w:w="108" w:type="dxa"/>
          </w:tblCellMar>
        </w:tblPrEx>
        <w:trPr>
          <w:trHeight w:val="264" w:hRule="atLeast"/>
          <w:jc w:val="center"/>
        </w:trPr>
        <w:tc>
          <w:tcPr>
            <w:tcW w:w="775" w:type="dxa"/>
            <w:tcBorders>
              <w:top w:val="single" w:color="auto" w:sz="4" w:space="0"/>
              <w:left w:val="single" w:color="auto" w:sz="4" w:space="0"/>
              <w:bottom w:val="single" w:color="auto" w:sz="4" w:space="0"/>
              <w:right w:val="single" w:color="auto" w:sz="4" w:space="0"/>
            </w:tcBorders>
            <w:vAlign w:val="center"/>
          </w:tcPr>
          <w:p w14:paraId="40284406">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1592" w:type="dxa"/>
            <w:tcBorders>
              <w:top w:val="single" w:color="auto" w:sz="4" w:space="0"/>
              <w:left w:val="single" w:color="auto" w:sz="4" w:space="0"/>
              <w:bottom w:val="single" w:color="auto" w:sz="4" w:space="0"/>
              <w:right w:val="single" w:color="auto" w:sz="4" w:space="0"/>
            </w:tcBorders>
            <w:vAlign w:val="center"/>
          </w:tcPr>
          <w:p w14:paraId="63C66B8D">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tc>
        <w:tc>
          <w:tcPr>
            <w:tcW w:w="1364" w:type="dxa"/>
            <w:tcBorders>
              <w:top w:val="single" w:color="auto" w:sz="4" w:space="0"/>
              <w:left w:val="nil"/>
              <w:bottom w:val="single" w:color="auto" w:sz="4" w:space="0"/>
              <w:right w:val="single" w:color="auto" w:sz="4" w:space="0"/>
            </w:tcBorders>
            <w:vAlign w:val="center"/>
          </w:tcPr>
          <w:p w14:paraId="4E18E41A">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tc>
        <w:tc>
          <w:tcPr>
            <w:tcW w:w="3700" w:type="dxa"/>
            <w:tcBorders>
              <w:top w:val="single" w:color="auto" w:sz="4" w:space="0"/>
              <w:left w:val="nil"/>
              <w:bottom w:val="single" w:color="auto" w:sz="4" w:space="0"/>
              <w:right w:val="single" w:color="auto" w:sz="4" w:space="0"/>
            </w:tcBorders>
            <w:vAlign w:val="center"/>
          </w:tcPr>
          <w:p w14:paraId="2BF39828">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tc>
      </w:tr>
    </w:tbl>
    <w:p w14:paraId="7C27F914">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.2.14请投标方提供各站的机架配置图，并提供各站的设备本期实际功耗及满配置时的总功耗，同时应详细列出设备的单板功耗。</w:t>
      </w:r>
    </w:p>
    <w:p w14:paraId="248B8135">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4</w:t>
      </w:r>
      <w:r>
        <w:rPr>
          <w:rFonts w:hint="eastAsia" w:ascii="仿宋" w:hAnsi="仿宋" w:eastAsia="仿宋" w:cs="仿宋"/>
          <w:sz w:val="24"/>
          <w:szCs w:val="24"/>
        </w:rPr>
        <w:t>.2.15 请投标方根据系统满配置时每个机架的功耗对本工程招标方头柜/电源柜的熔丝规格和端子数量提出建议。</w:t>
      </w:r>
    </w:p>
    <w:p w14:paraId="16E89B5C">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p>
    <w:p w14:paraId="688483F5">
      <w:pPr>
        <w:pStyle w:val="3"/>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b w:val="0"/>
          <w:sz w:val="24"/>
          <w:szCs w:val="24"/>
        </w:rPr>
      </w:pPr>
      <w:bookmarkStart w:id="40" w:name="_Toc229643978"/>
      <w:r>
        <w:rPr>
          <w:rFonts w:hint="eastAsia" w:ascii="仿宋" w:hAnsi="仿宋" w:eastAsia="仿宋" w:cs="仿宋"/>
          <w:sz w:val="24"/>
          <w:szCs w:val="24"/>
        </w:rPr>
        <w:t xml:space="preserve">3.5 </w:t>
      </w:r>
      <w:r>
        <w:rPr>
          <w:rFonts w:hint="eastAsia" w:ascii="仿宋" w:hAnsi="仿宋" w:eastAsia="仿宋" w:cs="仿宋"/>
          <w:sz w:val="24"/>
          <w:szCs w:val="24"/>
        </w:rPr>
        <w:t>对设计图纸和试验报告的要求</w:t>
      </w:r>
      <w:bookmarkEnd w:id="40"/>
    </w:p>
    <w:p w14:paraId="3EC73C86">
      <w:pPr>
        <w:pStyle w:val="4"/>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3.5.1 </w:t>
      </w:r>
      <w:r>
        <w:rPr>
          <w:rFonts w:hint="eastAsia" w:ascii="仿宋" w:hAnsi="仿宋" w:eastAsia="仿宋" w:cs="仿宋"/>
          <w:sz w:val="24"/>
          <w:szCs w:val="24"/>
        </w:rPr>
        <w:t>设计文件和图纸的认可及交付</w:t>
      </w:r>
    </w:p>
    <w:p w14:paraId="7C69B771">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3.5.1.1 </w:t>
      </w:r>
      <w:r>
        <w:rPr>
          <w:rFonts w:hint="eastAsia" w:ascii="仿宋" w:hAnsi="仿宋" w:eastAsia="仿宋" w:cs="仿宋"/>
          <w:sz w:val="24"/>
          <w:szCs w:val="24"/>
        </w:rPr>
        <w:t>所有需要</w:t>
      </w:r>
      <w:r>
        <w:rPr>
          <w:rFonts w:hint="eastAsia" w:ascii="仿宋" w:hAnsi="仿宋" w:eastAsia="仿宋" w:cs="仿宋"/>
          <w:sz w:val="24"/>
          <w:szCs w:val="24"/>
          <w:lang w:eastAsia="zh-CN"/>
        </w:rPr>
        <w:t>招标人</w:t>
      </w:r>
      <w:r>
        <w:rPr>
          <w:rFonts w:hint="eastAsia" w:ascii="仿宋" w:hAnsi="仿宋" w:eastAsia="仿宋" w:cs="仿宋"/>
          <w:sz w:val="24"/>
          <w:szCs w:val="24"/>
        </w:rPr>
        <w:t>确认的技术文件和图纸，均应由</w:t>
      </w:r>
      <w:r>
        <w:rPr>
          <w:rFonts w:hint="eastAsia" w:ascii="仿宋" w:hAnsi="仿宋" w:eastAsia="仿宋" w:cs="仿宋"/>
          <w:sz w:val="24"/>
          <w:szCs w:val="24"/>
          <w:lang w:eastAsia="zh-CN"/>
        </w:rPr>
        <w:t>投标人</w:t>
      </w:r>
      <w:r>
        <w:rPr>
          <w:rFonts w:hint="eastAsia" w:ascii="仿宋" w:hAnsi="仿宋" w:eastAsia="仿宋" w:cs="仿宋"/>
          <w:sz w:val="24"/>
          <w:szCs w:val="24"/>
        </w:rPr>
        <w:t>在合同生效后的2周内提交给</w:t>
      </w:r>
      <w:r>
        <w:rPr>
          <w:rFonts w:hint="eastAsia" w:ascii="仿宋" w:hAnsi="仿宋" w:eastAsia="仿宋" w:cs="仿宋"/>
          <w:sz w:val="24"/>
          <w:szCs w:val="24"/>
          <w:lang w:eastAsia="zh-CN"/>
        </w:rPr>
        <w:t>招标人</w:t>
      </w:r>
      <w:r>
        <w:rPr>
          <w:rFonts w:hint="eastAsia" w:ascii="仿宋" w:hAnsi="仿宋" w:eastAsia="仿宋" w:cs="仿宋"/>
          <w:sz w:val="24"/>
          <w:szCs w:val="24"/>
        </w:rPr>
        <w:t>进行审查认可。这些技术文件和图纸包括：</w:t>
      </w:r>
    </w:p>
    <w:p w14:paraId="7EAF774A">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rPr>
        <w:tab/>
      </w:r>
      <w:r>
        <w:rPr>
          <w:rFonts w:hint="eastAsia" w:ascii="仿宋" w:hAnsi="仿宋" w:eastAsia="仿宋" w:cs="仿宋"/>
          <w:sz w:val="24"/>
          <w:szCs w:val="24"/>
        </w:rPr>
        <w:t>按合同制定的设计、材料供货、制造、设备交货各阶段的详细计划和现场安装调试的建议计划。</w:t>
      </w:r>
    </w:p>
    <w:p w14:paraId="2C803ADC">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rPr>
        <w:t xml:space="preserve"> 全部通信设备的初步配置和构成图。包括系统设计、电路计算、话路</w:t>
      </w:r>
      <w:r>
        <w:rPr>
          <w:rFonts w:hint="eastAsia" w:ascii="仿宋" w:hAnsi="仿宋" w:eastAsia="仿宋" w:cs="仿宋"/>
          <w:sz w:val="24"/>
          <w:szCs w:val="24"/>
        </w:rPr>
        <w:t>/</w:t>
      </w:r>
      <w:r>
        <w:rPr>
          <w:rFonts w:hint="eastAsia" w:ascii="仿宋" w:hAnsi="仿宋" w:eastAsia="仿宋" w:cs="仿宋"/>
          <w:sz w:val="24"/>
          <w:szCs w:val="24"/>
        </w:rPr>
        <w:t>监控</w:t>
      </w:r>
      <w:r>
        <w:rPr>
          <w:rFonts w:hint="eastAsia" w:ascii="仿宋" w:hAnsi="仿宋" w:eastAsia="仿宋" w:cs="仿宋"/>
          <w:sz w:val="24"/>
          <w:szCs w:val="24"/>
        </w:rPr>
        <w:t>/</w:t>
      </w:r>
      <w:r>
        <w:rPr>
          <w:rFonts w:hint="eastAsia" w:ascii="仿宋" w:hAnsi="仿宋" w:eastAsia="仿宋" w:cs="仿宋"/>
          <w:sz w:val="24"/>
          <w:szCs w:val="24"/>
        </w:rPr>
        <w:t>公务通道安排、工作和保护通道安排、各站施工草图和安装说明、方框图、设备尺寸、重量和基础安装图。</w:t>
      </w:r>
    </w:p>
    <w:p w14:paraId="4E5ECFD4">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 xml:space="preserve"> 全部订购货物的型号、技术特点和性能参数。</w:t>
      </w:r>
    </w:p>
    <w:p w14:paraId="2657E3EA">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rPr>
        <w:t xml:space="preserve"> 所有主要部件和连接电缆的材料规格。</w:t>
      </w:r>
    </w:p>
    <w:p w14:paraId="14CF5111">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rPr>
        <w:tab/>
      </w:r>
      <w:r>
        <w:rPr>
          <w:rFonts w:hint="eastAsia" w:ascii="仿宋" w:hAnsi="仿宋" w:eastAsia="仿宋" w:cs="仿宋"/>
          <w:sz w:val="24"/>
          <w:szCs w:val="24"/>
        </w:rPr>
        <w:t>通信设备和机柜的布置和联线图。</w:t>
      </w:r>
    </w:p>
    <w:p w14:paraId="7065B078">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rPr>
        <w:tab/>
      </w:r>
      <w:r>
        <w:rPr>
          <w:rFonts w:hint="eastAsia" w:ascii="仿宋" w:hAnsi="仿宋" w:eastAsia="仿宋" w:cs="仿宋"/>
          <w:sz w:val="24"/>
          <w:szCs w:val="24"/>
        </w:rPr>
        <w:t>端子排列图、接线表以及同</w:t>
      </w:r>
      <w:r>
        <w:rPr>
          <w:rFonts w:hint="eastAsia" w:ascii="仿宋" w:hAnsi="仿宋" w:eastAsia="仿宋" w:cs="仿宋"/>
          <w:sz w:val="24"/>
          <w:szCs w:val="24"/>
          <w:lang w:eastAsia="zh-CN"/>
        </w:rPr>
        <w:t>招标人</w:t>
      </w:r>
      <w:r>
        <w:rPr>
          <w:rFonts w:hint="eastAsia" w:ascii="仿宋" w:hAnsi="仿宋" w:eastAsia="仿宋" w:cs="仿宋"/>
          <w:sz w:val="24"/>
          <w:szCs w:val="24"/>
        </w:rPr>
        <w:t>已有设备连接的详细端子排列图。</w:t>
      </w:r>
    </w:p>
    <w:p w14:paraId="082FEDBF">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(7)</w:t>
      </w:r>
      <w:r>
        <w:rPr>
          <w:rFonts w:hint="eastAsia" w:ascii="仿宋" w:hAnsi="仿宋" w:eastAsia="仿宋" w:cs="仿宋"/>
          <w:sz w:val="24"/>
          <w:szCs w:val="24"/>
        </w:rPr>
        <w:tab/>
      </w:r>
      <w:r>
        <w:rPr>
          <w:rFonts w:hint="eastAsia" w:ascii="仿宋" w:hAnsi="仿宋" w:eastAsia="仿宋" w:cs="仿宋"/>
          <w:sz w:val="24"/>
          <w:szCs w:val="24"/>
        </w:rPr>
        <w:t>全部订购货物的说明手册。</w:t>
      </w:r>
    </w:p>
    <w:p w14:paraId="31C07F7F">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color w:val="FF0000"/>
          <w:sz w:val="24"/>
          <w:szCs w:val="24"/>
        </w:rPr>
      </w:pPr>
      <w:r>
        <w:rPr>
          <w:rFonts w:hint="eastAsia" w:ascii="仿宋" w:hAnsi="仿宋" w:eastAsia="仿宋" w:cs="仿宋"/>
          <w:sz w:val="24"/>
          <w:szCs w:val="24"/>
        </w:rPr>
        <w:t>(8)</w:t>
      </w:r>
      <w:r>
        <w:rPr>
          <w:rFonts w:hint="eastAsia" w:ascii="仿宋" w:hAnsi="仿宋" w:eastAsia="仿宋" w:cs="仿宋"/>
          <w:sz w:val="24"/>
          <w:szCs w:val="24"/>
        </w:rPr>
        <w:tab/>
      </w:r>
      <w:r>
        <w:rPr>
          <w:rFonts w:hint="eastAsia" w:ascii="仿宋" w:hAnsi="仿宋" w:eastAsia="仿宋" w:cs="仿宋"/>
          <w:sz w:val="24"/>
          <w:szCs w:val="24"/>
        </w:rPr>
        <w:t>运输设备的尺寸和重量及每个包装箱中的设备名称。</w:t>
      </w:r>
    </w:p>
    <w:p w14:paraId="40E7ED13">
      <w:pPr>
        <w:pStyle w:val="8"/>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eastAsia="zh-CN"/>
        </w:rPr>
        <w:t>招标人</w:t>
      </w:r>
      <w:r>
        <w:rPr>
          <w:rFonts w:hint="eastAsia" w:ascii="仿宋" w:hAnsi="仿宋" w:eastAsia="仿宋" w:cs="仿宋"/>
          <w:sz w:val="24"/>
          <w:szCs w:val="24"/>
        </w:rPr>
        <w:t>有权在审定时对这些技术文件和图纸提出修改意见。</w:t>
      </w:r>
      <w:r>
        <w:rPr>
          <w:rFonts w:hint="eastAsia" w:ascii="仿宋" w:hAnsi="仿宋" w:eastAsia="仿宋" w:cs="仿宋"/>
          <w:sz w:val="24"/>
          <w:szCs w:val="24"/>
          <w:lang w:eastAsia="zh-CN"/>
        </w:rPr>
        <w:t>招标人</w:t>
      </w:r>
      <w:r>
        <w:rPr>
          <w:rFonts w:hint="eastAsia" w:ascii="仿宋" w:hAnsi="仿宋" w:eastAsia="仿宋" w:cs="仿宋"/>
          <w:sz w:val="24"/>
          <w:szCs w:val="24"/>
        </w:rPr>
        <w:t>对技术文件和图纸的认可并不减轻</w:t>
      </w:r>
      <w:r>
        <w:rPr>
          <w:rFonts w:hint="eastAsia" w:ascii="仿宋" w:hAnsi="仿宋" w:eastAsia="仿宋" w:cs="仿宋"/>
          <w:sz w:val="24"/>
          <w:szCs w:val="24"/>
          <w:lang w:eastAsia="zh-CN"/>
        </w:rPr>
        <w:t>投标人</w:t>
      </w:r>
      <w:r>
        <w:rPr>
          <w:rFonts w:hint="eastAsia" w:ascii="仿宋" w:hAnsi="仿宋" w:eastAsia="仿宋" w:cs="仿宋"/>
          <w:sz w:val="24"/>
          <w:szCs w:val="24"/>
        </w:rPr>
        <w:t>对其技术文件和图纸的正确性的责任。</w:t>
      </w:r>
    </w:p>
    <w:p w14:paraId="1C7EC5C0">
      <w:pPr>
        <w:pStyle w:val="8"/>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eastAsia="zh-CN"/>
        </w:rPr>
        <w:t>招标人</w:t>
      </w:r>
      <w:r>
        <w:rPr>
          <w:rFonts w:hint="eastAsia" w:ascii="仿宋" w:hAnsi="仿宋" w:eastAsia="仿宋" w:cs="仿宋"/>
          <w:sz w:val="24"/>
          <w:szCs w:val="24"/>
        </w:rPr>
        <w:t>在收到认可的技术文件和图纸1周内，将一套签有</w:t>
      </w:r>
      <w:r>
        <w:rPr>
          <w:rFonts w:hint="eastAsia" w:ascii="仿宋" w:hAnsi="仿宋" w:eastAsia="仿宋" w:cs="仿宋"/>
          <w:sz w:val="24"/>
          <w:szCs w:val="24"/>
          <w:lang w:eastAsia="zh-CN"/>
        </w:rPr>
        <w:t>招标人</w:t>
      </w:r>
      <w:r>
        <w:rPr>
          <w:rFonts w:hint="eastAsia" w:ascii="仿宋" w:hAnsi="仿宋" w:eastAsia="仿宋" w:cs="仿宋"/>
          <w:sz w:val="24"/>
          <w:szCs w:val="24"/>
        </w:rPr>
        <w:t>校定标记（</w:t>
      </w:r>
      <w:r>
        <w:rPr>
          <w:rFonts w:hint="eastAsia" w:ascii="仿宋" w:hAnsi="仿宋" w:eastAsia="仿宋" w:cs="仿宋"/>
          <w:sz w:val="24"/>
          <w:szCs w:val="24"/>
          <w:lang w:eastAsia="zh-CN"/>
        </w:rPr>
        <w:t>招标人</w:t>
      </w:r>
      <w:r>
        <w:rPr>
          <w:rFonts w:hint="eastAsia" w:ascii="仿宋" w:hAnsi="仿宋" w:eastAsia="仿宋" w:cs="仿宋"/>
          <w:sz w:val="24"/>
          <w:szCs w:val="24"/>
        </w:rPr>
        <w:t>负责人签字）、需在设计联络会上修改确认的技术文件和图纸返回给</w:t>
      </w:r>
      <w:r>
        <w:rPr>
          <w:rFonts w:hint="eastAsia" w:ascii="仿宋" w:hAnsi="仿宋" w:eastAsia="仿宋" w:cs="仿宋"/>
          <w:sz w:val="24"/>
          <w:szCs w:val="24"/>
          <w:lang w:eastAsia="zh-CN"/>
        </w:rPr>
        <w:t>投标人</w:t>
      </w:r>
      <w:r>
        <w:rPr>
          <w:rFonts w:hint="eastAsia" w:ascii="仿宋" w:hAnsi="仿宋" w:eastAsia="仿宋" w:cs="仿宋"/>
          <w:sz w:val="24"/>
          <w:szCs w:val="24"/>
        </w:rPr>
        <w:t>。凡</w:t>
      </w:r>
      <w:r>
        <w:rPr>
          <w:rFonts w:hint="eastAsia" w:ascii="仿宋" w:hAnsi="仿宋" w:eastAsia="仿宋" w:cs="仿宋"/>
          <w:sz w:val="24"/>
          <w:szCs w:val="24"/>
          <w:lang w:eastAsia="zh-CN"/>
        </w:rPr>
        <w:t>招标人</w:t>
      </w:r>
      <w:r>
        <w:rPr>
          <w:rFonts w:hint="eastAsia" w:ascii="仿宋" w:hAnsi="仿宋" w:eastAsia="仿宋" w:cs="仿宋"/>
          <w:sz w:val="24"/>
          <w:szCs w:val="24"/>
        </w:rPr>
        <w:t>认为需要修改且经</w:t>
      </w:r>
      <w:r>
        <w:rPr>
          <w:rFonts w:hint="eastAsia" w:ascii="仿宋" w:hAnsi="仿宋" w:eastAsia="仿宋" w:cs="仿宋"/>
          <w:sz w:val="24"/>
          <w:szCs w:val="24"/>
          <w:lang w:eastAsia="zh-CN"/>
        </w:rPr>
        <w:t>投标人</w:t>
      </w:r>
      <w:r>
        <w:rPr>
          <w:rFonts w:hint="eastAsia" w:ascii="仿宋" w:hAnsi="仿宋" w:eastAsia="仿宋" w:cs="仿宋"/>
          <w:sz w:val="24"/>
          <w:szCs w:val="24"/>
        </w:rPr>
        <w:t>认可的，不得增加</w:t>
      </w:r>
      <w:r>
        <w:rPr>
          <w:rFonts w:hint="eastAsia" w:ascii="仿宋" w:hAnsi="仿宋" w:eastAsia="仿宋" w:cs="仿宋"/>
          <w:sz w:val="24"/>
          <w:szCs w:val="24"/>
          <w:lang w:eastAsia="zh-CN"/>
        </w:rPr>
        <w:t>招标人</w:t>
      </w:r>
      <w:r>
        <w:rPr>
          <w:rFonts w:hint="eastAsia" w:ascii="仿宋" w:hAnsi="仿宋" w:eastAsia="仿宋" w:cs="仿宋"/>
          <w:sz w:val="24"/>
          <w:szCs w:val="24"/>
        </w:rPr>
        <w:t>的费用。在未经</w:t>
      </w:r>
      <w:r>
        <w:rPr>
          <w:rFonts w:hint="eastAsia" w:ascii="仿宋" w:hAnsi="仿宋" w:eastAsia="仿宋" w:cs="仿宋"/>
          <w:sz w:val="24"/>
          <w:szCs w:val="24"/>
          <w:lang w:eastAsia="zh-CN"/>
        </w:rPr>
        <w:t>招标人</w:t>
      </w:r>
      <w:r>
        <w:rPr>
          <w:rFonts w:hint="eastAsia" w:ascii="仿宋" w:hAnsi="仿宋" w:eastAsia="仿宋" w:cs="仿宋"/>
          <w:sz w:val="24"/>
          <w:szCs w:val="24"/>
        </w:rPr>
        <w:t>对技术文件和图纸作最后认可前，任何的采购或加工引起的损失均由</w:t>
      </w:r>
      <w:r>
        <w:rPr>
          <w:rFonts w:hint="eastAsia" w:ascii="仿宋" w:hAnsi="仿宋" w:eastAsia="仿宋" w:cs="仿宋"/>
          <w:sz w:val="24"/>
          <w:szCs w:val="24"/>
          <w:lang w:eastAsia="zh-CN"/>
        </w:rPr>
        <w:t>投标人</w:t>
      </w:r>
      <w:r>
        <w:rPr>
          <w:rFonts w:hint="eastAsia" w:ascii="仿宋" w:hAnsi="仿宋" w:eastAsia="仿宋" w:cs="仿宋"/>
          <w:sz w:val="24"/>
          <w:szCs w:val="24"/>
        </w:rPr>
        <w:t>单独承担。</w:t>
      </w:r>
    </w:p>
    <w:p w14:paraId="4675140B">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1.4.1.2</w:t>
      </w:r>
      <w:r>
        <w:rPr>
          <w:rFonts w:hint="eastAsia" w:ascii="仿宋" w:hAnsi="仿宋" w:eastAsia="仿宋" w:cs="仿宋"/>
          <w:sz w:val="24"/>
          <w:szCs w:val="24"/>
        </w:rPr>
        <w:t xml:space="preserve"> </w:t>
      </w:r>
      <w:r>
        <w:rPr>
          <w:rFonts w:hint="eastAsia" w:ascii="仿宋" w:hAnsi="仿宋" w:eastAsia="仿宋" w:cs="仿宋"/>
          <w:sz w:val="24"/>
          <w:szCs w:val="24"/>
          <w:lang w:eastAsia="zh-CN"/>
        </w:rPr>
        <w:t>投标人</w:t>
      </w:r>
      <w:r>
        <w:rPr>
          <w:rFonts w:hint="eastAsia" w:ascii="仿宋" w:hAnsi="仿宋" w:eastAsia="仿宋" w:cs="仿宋"/>
          <w:sz w:val="24"/>
          <w:szCs w:val="24"/>
        </w:rPr>
        <w:t>在收到</w:t>
      </w:r>
      <w:r>
        <w:rPr>
          <w:rFonts w:hint="eastAsia" w:ascii="仿宋" w:hAnsi="仿宋" w:eastAsia="仿宋" w:cs="仿宋"/>
          <w:sz w:val="24"/>
          <w:szCs w:val="24"/>
          <w:lang w:eastAsia="zh-CN"/>
        </w:rPr>
        <w:t>招标人</w:t>
      </w:r>
      <w:r>
        <w:rPr>
          <w:rFonts w:hint="eastAsia" w:ascii="仿宋" w:hAnsi="仿宋" w:eastAsia="仿宋" w:cs="仿宋"/>
          <w:sz w:val="24"/>
          <w:szCs w:val="24"/>
        </w:rPr>
        <w:t>对技术文件和图纸的确认后，应于2周内提供最终版的技术文件和正式图纸，并提供</w:t>
      </w:r>
      <w:r>
        <w:rPr>
          <w:rFonts w:hint="eastAsia" w:ascii="仿宋" w:hAnsi="仿宋" w:eastAsia="仿宋" w:cs="仿宋"/>
          <w:sz w:val="24"/>
          <w:szCs w:val="24"/>
          <w:lang w:eastAsia="zh-CN"/>
        </w:rPr>
        <w:t>招标人</w:t>
      </w:r>
      <w:r>
        <w:rPr>
          <w:rFonts w:hint="eastAsia" w:ascii="仿宋" w:hAnsi="仿宋" w:eastAsia="仿宋" w:cs="仿宋"/>
          <w:sz w:val="24"/>
          <w:szCs w:val="24"/>
        </w:rPr>
        <w:t>认可的电子文本。最终版的技术文件和正式图纸必须由</w:t>
      </w:r>
      <w:r>
        <w:rPr>
          <w:rFonts w:hint="eastAsia" w:ascii="仿宋" w:hAnsi="仿宋" w:eastAsia="仿宋" w:cs="仿宋"/>
          <w:sz w:val="24"/>
          <w:szCs w:val="24"/>
          <w:lang w:eastAsia="zh-CN"/>
        </w:rPr>
        <w:t>投标人</w:t>
      </w:r>
      <w:r>
        <w:rPr>
          <w:rFonts w:hint="eastAsia" w:ascii="仿宋" w:hAnsi="仿宋" w:eastAsia="仿宋" w:cs="仿宋"/>
          <w:sz w:val="24"/>
          <w:szCs w:val="24"/>
        </w:rPr>
        <w:t>负责人签字或加盖工厂的公章。</w:t>
      </w:r>
    </w:p>
    <w:p w14:paraId="148EB3CE">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1.4.1.3</w:t>
      </w:r>
      <w:r>
        <w:rPr>
          <w:rFonts w:hint="eastAsia" w:ascii="仿宋" w:hAnsi="仿宋" w:eastAsia="仿宋" w:cs="仿宋"/>
          <w:sz w:val="24"/>
          <w:szCs w:val="24"/>
        </w:rPr>
        <w:t xml:space="preserve"> 最终交付的</w:t>
      </w:r>
      <w:r>
        <w:rPr>
          <w:rFonts w:hint="eastAsia" w:ascii="仿宋" w:hAnsi="仿宋" w:eastAsia="仿宋" w:cs="仿宋"/>
          <w:color w:val="000000"/>
          <w:sz w:val="24"/>
          <w:szCs w:val="24"/>
        </w:rPr>
        <w:t>系统及设备</w:t>
      </w:r>
      <w:r>
        <w:rPr>
          <w:rFonts w:hint="eastAsia" w:ascii="仿宋" w:hAnsi="仿宋" w:eastAsia="仿宋" w:cs="仿宋"/>
          <w:sz w:val="24"/>
          <w:szCs w:val="24"/>
        </w:rPr>
        <w:t>的图纸应与最后确认的技术文件和图纸一致，以保证</w:t>
      </w:r>
      <w:r>
        <w:rPr>
          <w:rFonts w:hint="eastAsia" w:ascii="仿宋" w:hAnsi="仿宋" w:eastAsia="仿宋" w:cs="仿宋"/>
          <w:sz w:val="24"/>
          <w:szCs w:val="24"/>
          <w:lang w:eastAsia="zh-CN"/>
        </w:rPr>
        <w:t>招标人</w:t>
      </w:r>
      <w:r>
        <w:rPr>
          <w:rFonts w:hint="eastAsia" w:ascii="仿宋" w:hAnsi="仿宋" w:eastAsia="仿宋" w:cs="仿宋"/>
          <w:sz w:val="24"/>
          <w:szCs w:val="24"/>
        </w:rPr>
        <w:t>可以按照最终版的图纸和资料对所供系统和设备进行安装，并在运行中进行更换模板或零部件等工作。</w:t>
      </w:r>
    </w:p>
    <w:p w14:paraId="41949617">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在现场安装调试阶段，如果</w:t>
      </w:r>
      <w:r>
        <w:rPr>
          <w:rFonts w:hint="eastAsia" w:ascii="仿宋" w:hAnsi="仿宋" w:eastAsia="仿宋" w:cs="仿宋"/>
          <w:sz w:val="24"/>
          <w:szCs w:val="24"/>
          <w:lang w:eastAsia="zh-CN"/>
        </w:rPr>
        <w:t>投标人</w:t>
      </w:r>
      <w:r>
        <w:rPr>
          <w:rFonts w:hint="eastAsia" w:ascii="仿宋" w:hAnsi="仿宋" w:eastAsia="仿宋" w:cs="仿宋"/>
          <w:sz w:val="24"/>
          <w:szCs w:val="24"/>
        </w:rPr>
        <w:t>的技术人员对系统的软件或设备的图纸进行修改，</w:t>
      </w:r>
      <w:r>
        <w:rPr>
          <w:rFonts w:hint="eastAsia" w:ascii="仿宋" w:hAnsi="仿宋" w:eastAsia="仿宋" w:cs="仿宋"/>
          <w:sz w:val="24"/>
          <w:szCs w:val="24"/>
          <w:lang w:eastAsia="zh-CN"/>
        </w:rPr>
        <w:t>投标人</w:t>
      </w:r>
      <w:r>
        <w:rPr>
          <w:rFonts w:hint="eastAsia" w:ascii="仿宋" w:hAnsi="仿宋" w:eastAsia="仿宋" w:cs="仿宋"/>
          <w:sz w:val="24"/>
          <w:szCs w:val="24"/>
        </w:rPr>
        <w:t>应对相应的技术文件和图纸重新收编成册，正式提交</w:t>
      </w:r>
      <w:r>
        <w:rPr>
          <w:rFonts w:hint="eastAsia" w:ascii="仿宋" w:hAnsi="仿宋" w:eastAsia="仿宋" w:cs="仿宋"/>
          <w:sz w:val="24"/>
          <w:szCs w:val="24"/>
          <w:lang w:eastAsia="zh-CN"/>
        </w:rPr>
        <w:t>招标人</w:t>
      </w:r>
      <w:r>
        <w:rPr>
          <w:rFonts w:hint="eastAsia" w:ascii="仿宋" w:hAnsi="仿宋" w:eastAsia="仿宋" w:cs="仿宋"/>
          <w:sz w:val="24"/>
          <w:szCs w:val="24"/>
        </w:rPr>
        <w:t>，并保证经调试后的系统及安装后的设备与技术文件及其图纸完全相符。</w:t>
      </w:r>
    </w:p>
    <w:p w14:paraId="7C4EC94B">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1.4.1.5 </w:t>
      </w:r>
      <w:r>
        <w:rPr>
          <w:rFonts w:hint="eastAsia" w:ascii="仿宋" w:hAnsi="仿宋" w:eastAsia="仿宋" w:cs="仿宋"/>
          <w:sz w:val="24"/>
          <w:szCs w:val="24"/>
        </w:rPr>
        <w:t>提供给</w:t>
      </w:r>
      <w:r>
        <w:rPr>
          <w:rFonts w:hint="eastAsia" w:ascii="仿宋" w:hAnsi="仿宋" w:eastAsia="仿宋" w:cs="仿宋"/>
          <w:sz w:val="24"/>
          <w:szCs w:val="24"/>
          <w:lang w:eastAsia="zh-CN"/>
        </w:rPr>
        <w:t>招标人</w:t>
      </w:r>
      <w:r>
        <w:rPr>
          <w:rFonts w:hint="eastAsia" w:ascii="仿宋" w:hAnsi="仿宋" w:eastAsia="仿宋" w:cs="仿宋"/>
          <w:sz w:val="24"/>
          <w:szCs w:val="24"/>
        </w:rPr>
        <w:t>的图纸</w:t>
      </w:r>
    </w:p>
    <w:p w14:paraId="758D3363">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应提供下列最终图纸和电子文本：</w:t>
      </w:r>
    </w:p>
    <w:p w14:paraId="44F94198">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(1) </w:t>
      </w:r>
      <w:r>
        <w:rPr>
          <w:rFonts w:hint="eastAsia" w:ascii="仿宋" w:hAnsi="仿宋" w:eastAsia="仿宋" w:cs="仿宋"/>
          <w:sz w:val="24"/>
          <w:szCs w:val="24"/>
        </w:rPr>
        <w:t>修改后的全部正式图纸及资料。</w:t>
      </w:r>
    </w:p>
    <w:p w14:paraId="29563BF6">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(2) </w:t>
      </w:r>
      <w:r>
        <w:rPr>
          <w:rFonts w:hint="eastAsia" w:ascii="仿宋" w:hAnsi="仿宋" w:eastAsia="仿宋" w:cs="仿宋"/>
          <w:sz w:val="24"/>
          <w:szCs w:val="24"/>
        </w:rPr>
        <w:t>提供完整的说明书。</w:t>
      </w:r>
    </w:p>
    <w:p w14:paraId="6C471ABD">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(3) </w:t>
      </w:r>
      <w:r>
        <w:rPr>
          <w:rFonts w:hint="eastAsia" w:ascii="仿宋" w:hAnsi="仿宋" w:eastAsia="仿宋" w:cs="仿宋"/>
          <w:sz w:val="24"/>
          <w:szCs w:val="24"/>
        </w:rPr>
        <w:t>柜内部接线图，包括柜背面布置图，柜端子排图，设备机架配置图，面板图及说明。</w:t>
      </w:r>
    </w:p>
    <w:p w14:paraId="7ED9C4B6">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(4) </w:t>
      </w:r>
      <w:r>
        <w:rPr>
          <w:rFonts w:hint="eastAsia" w:ascii="仿宋" w:hAnsi="仿宋" w:eastAsia="仿宋" w:cs="仿宋"/>
          <w:sz w:val="24"/>
          <w:szCs w:val="24"/>
        </w:rPr>
        <w:t>通信设备各站施工图，包括柜地脚螺丝安装图。</w:t>
      </w:r>
    </w:p>
    <w:p w14:paraId="035C644B">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(5) </w:t>
      </w:r>
      <w:r>
        <w:rPr>
          <w:rFonts w:hint="eastAsia" w:ascii="仿宋" w:hAnsi="仿宋" w:eastAsia="仿宋" w:cs="仿宋"/>
          <w:sz w:val="24"/>
          <w:szCs w:val="24"/>
        </w:rPr>
        <w:t>现场安装调试计划。</w:t>
      </w:r>
    </w:p>
    <w:p w14:paraId="0A805390">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    (6)</w:t>
      </w:r>
      <w:r>
        <w:rPr>
          <w:rFonts w:hint="eastAsia" w:ascii="仿宋" w:hAnsi="仿宋" w:eastAsia="仿宋" w:cs="仿宋"/>
          <w:sz w:val="24"/>
          <w:szCs w:val="24"/>
        </w:rPr>
        <w:t xml:space="preserve"> 通信设备易损或需定期更换的全部部件的最终详细图纸。</w:t>
      </w:r>
    </w:p>
    <w:p w14:paraId="78126545">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(7) </w:t>
      </w:r>
      <w:r>
        <w:rPr>
          <w:rFonts w:hint="eastAsia" w:ascii="仿宋" w:hAnsi="仿宋" w:eastAsia="仿宋" w:cs="仿宋"/>
          <w:sz w:val="24"/>
          <w:szCs w:val="24"/>
        </w:rPr>
        <w:t>为了通信设备的运行和维护以及识别零件，</w:t>
      </w:r>
      <w:r>
        <w:rPr>
          <w:rFonts w:hint="eastAsia" w:ascii="仿宋" w:hAnsi="仿宋" w:eastAsia="仿宋" w:cs="仿宋"/>
          <w:sz w:val="24"/>
          <w:szCs w:val="24"/>
          <w:lang w:eastAsia="zh-CN"/>
        </w:rPr>
        <w:t>投标人</w:t>
      </w:r>
      <w:r>
        <w:rPr>
          <w:rFonts w:hint="eastAsia" w:ascii="仿宋" w:hAnsi="仿宋" w:eastAsia="仿宋" w:cs="仿宋"/>
          <w:sz w:val="24"/>
          <w:szCs w:val="24"/>
        </w:rPr>
        <w:t>必须向</w:t>
      </w:r>
      <w:r>
        <w:rPr>
          <w:rFonts w:hint="eastAsia" w:ascii="仿宋" w:hAnsi="仿宋" w:eastAsia="仿宋" w:cs="仿宋"/>
          <w:sz w:val="24"/>
          <w:szCs w:val="24"/>
          <w:lang w:eastAsia="zh-CN"/>
        </w:rPr>
        <w:t>招标人</w:t>
      </w:r>
      <w:r>
        <w:rPr>
          <w:rFonts w:hint="eastAsia" w:ascii="仿宋" w:hAnsi="仿宋" w:eastAsia="仿宋" w:cs="仿宋"/>
          <w:sz w:val="24"/>
          <w:szCs w:val="24"/>
        </w:rPr>
        <w:t>提供最终的子部件详细图纸和全套最终版的完整清单。</w:t>
      </w:r>
    </w:p>
    <w:p w14:paraId="74C3FD7A">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(8) </w:t>
      </w:r>
      <w:r>
        <w:rPr>
          <w:rFonts w:hint="eastAsia" w:ascii="仿宋" w:hAnsi="仿宋" w:eastAsia="仿宋" w:cs="仿宋"/>
          <w:sz w:val="24"/>
          <w:szCs w:val="24"/>
        </w:rPr>
        <w:t>所提供的通信设备或材料安装用的典型安装要领书。</w:t>
      </w:r>
    </w:p>
    <w:p w14:paraId="1DE02370">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(9) </w:t>
      </w:r>
      <w:r>
        <w:rPr>
          <w:rFonts w:hint="eastAsia" w:ascii="仿宋" w:hAnsi="仿宋" w:eastAsia="仿宋" w:cs="仿宋"/>
          <w:sz w:val="24"/>
          <w:szCs w:val="24"/>
        </w:rPr>
        <w:t>所有图纸的电子文本及支撑软件。</w:t>
      </w:r>
    </w:p>
    <w:p w14:paraId="3ABC4BBE">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1.4.3 对试验报告的要求</w:t>
      </w:r>
    </w:p>
    <w:p w14:paraId="64B27982">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1) 提供试验依据的标准</w:t>
      </w:r>
    </w:p>
    <w:p w14:paraId="2DEC66FD">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2) 提供试验的原理接线及试验设备和仪器仪表的型号、精确度等</w:t>
      </w:r>
    </w:p>
    <w:p w14:paraId="6137CDED">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3) 提供的试验报告包括：</w:t>
      </w:r>
    </w:p>
    <w:p w14:paraId="34E3EB05">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a.</w:t>
      </w:r>
      <w:r>
        <w:rPr>
          <w:rFonts w:hint="eastAsia" w:ascii="仿宋" w:hAnsi="仿宋" w:eastAsia="仿宋" w:cs="仿宋"/>
          <w:sz w:val="24"/>
          <w:szCs w:val="24"/>
        </w:rPr>
        <w:t>全套出厂试验报告</w:t>
      </w:r>
    </w:p>
    <w:p w14:paraId="26BBE434">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b.</w:t>
      </w:r>
      <w:r>
        <w:rPr>
          <w:rFonts w:hint="eastAsia" w:ascii="仿宋" w:hAnsi="仿宋" w:eastAsia="仿宋" w:cs="仿宋"/>
          <w:sz w:val="24"/>
          <w:szCs w:val="24"/>
        </w:rPr>
        <w:t>型式试验报告</w:t>
      </w:r>
    </w:p>
    <w:p w14:paraId="112E5A03">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c.</w:t>
      </w:r>
      <w:r>
        <w:rPr>
          <w:rFonts w:hint="eastAsia" w:ascii="仿宋" w:hAnsi="仿宋" w:eastAsia="仿宋" w:cs="仿宋"/>
          <w:sz w:val="24"/>
          <w:szCs w:val="24"/>
        </w:rPr>
        <w:t>主要部件的试验报告</w:t>
      </w:r>
    </w:p>
    <w:p w14:paraId="3A3FE4A1">
      <w:pPr>
        <w:pStyle w:val="3"/>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sz w:val="24"/>
          <w:szCs w:val="24"/>
        </w:rPr>
      </w:pPr>
      <w:bookmarkStart w:id="41" w:name="_Toc229643979"/>
      <w:r>
        <w:rPr>
          <w:rFonts w:hint="eastAsia" w:ascii="仿宋" w:hAnsi="仿宋" w:eastAsia="仿宋" w:cs="仿宋"/>
          <w:sz w:val="24"/>
          <w:szCs w:val="24"/>
        </w:rPr>
        <w:t>3.6</w:t>
      </w:r>
      <w:r>
        <w:rPr>
          <w:rFonts w:hint="eastAsia" w:ascii="仿宋" w:hAnsi="仿宋" w:eastAsia="仿宋" w:cs="仿宋"/>
          <w:sz w:val="24"/>
          <w:szCs w:val="24"/>
        </w:rPr>
        <w:t xml:space="preserve"> </w:t>
      </w:r>
      <w:r>
        <w:rPr>
          <w:rFonts w:hint="eastAsia" w:ascii="仿宋" w:hAnsi="仿宋" w:eastAsia="仿宋" w:cs="仿宋"/>
          <w:sz w:val="24"/>
          <w:szCs w:val="24"/>
        </w:rPr>
        <w:t>必须提交的技术数据和信息</w:t>
      </w:r>
      <w:bookmarkEnd w:id="41"/>
    </w:p>
    <w:p w14:paraId="4032CF87">
      <w:pPr>
        <w:pStyle w:val="9"/>
        <w:pageBreakBefore w:val="0"/>
        <w:kinsoku/>
        <w:wordWrap/>
        <w:overflowPunct/>
        <w:topLinePunct w:val="0"/>
        <w:bidi w:val="0"/>
        <w:adjustRightInd/>
        <w:snapToGrid/>
        <w:spacing w:line="460" w:lineRule="exact"/>
        <w:ind w:left="0" w:leftChars="0" w:right="0" w:firstLine="480" w:firstLineChars="200"/>
        <w:jc w:val="left"/>
        <w:textAlignment w:val="auto"/>
        <w:rPr>
          <w:rFonts w:hint="eastAsia" w:ascii="仿宋" w:hAnsi="仿宋" w:eastAsia="仿宋" w:cs="仿宋"/>
          <w:b w:val="0"/>
          <w:kern w:val="2"/>
          <w:sz w:val="24"/>
          <w:szCs w:val="24"/>
          <w:lang w:eastAsia="zh-CN"/>
        </w:rPr>
      </w:pPr>
      <w:r>
        <w:rPr>
          <w:rFonts w:hint="eastAsia" w:ascii="仿宋" w:hAnsi="仿宋" w:eastAsia="仿宋" w:cs="仿宋"/>
          <w:b w:val="0"/>
          <w:sz w:val="24"/>
          <w:szCs w:val="24"/>
        </w:rPr>
        <w:t>3</w:t>
      </w:r>
      <w:r>
        <w:rPr>
          <w:rFonts w:hint="eastAsia" w:ascii="仿宋" w:hAnsi="仿宋" w:eastAsia="仿宋" w:cs="仿宋"/>
          <w:b w:val="0"/>
          <w:sz w:val="24"/>
          <w:szCs w:val="24"/>
        </w:rPr>
        <w:t>.</w:t>
      </w:r>
      <w:r>
        <w:rPr>
          <w:rFonts w:hint="eastAsia" w:ascii="仿宋" w:hAnsi="仿宋" w:eastAsia="仿宋" w:cs="仿宋"/>
          <w:b w:val="0"/>
          <w:sz w:val="24"/>
          <w:szCs w:val="24"/>
        </w:rPr>
        <w:t>6</w:t>
      </w:r>
      <w:r>
        <w:rPr>
          <w:rFonts w:hint="eastAsia" w:ascii="仿宋" w:hAnsi="仿宋" w:eastAsia="仿宋" w:cs="仿宋"/>
          <w:b w:val="0"/>
          <w:sz w:val="24"/>
          <w:szCs w:val="24"/>
        </w:rPr>
        <w:t>.1</w:t>
      </w:r>
      <w:r>
        <w:rPr>
          <w:rFonts w:hint="eastAsia" w:ascii="仿宋" w:hAnsi="仿宋" w:eastAsia="仿宋" w:cs="仿宋"/>
          <w:sz w:val="24"/>
          <w:szCs w:val="24"/>
        </w:rPr>
        <w:t xml:space="preserve"> </w:t>
      </w:r>
      <w:r>
        <w:rPr>
          <w:rFonts w:hint="eastAsia" w:ascii="仿宋" w:hAnsi="仿宋" w:eastAsia="仿宋" w:cs="仿宋"/>
          <w:b w:val="0"/>
          <w:kern w:val="2"/>
          <w:sz w:val="24"/>
          <w:szCs w:val="24"/>
        </w:rPr>
        <w:t>投标人应对本</w:t>
      </w:r>
      <w:r>
        <w:rPr>
          <w:rFonts w:hint="eastAsia" w:ascii="仿宋" w:hAnsi="仿宋" w:eastAsia="仿宋" w:cs="仿宋"/>
          <w:b w:val="0"/>
          <w:kern w:val="2"/>
          <w:sz w:val="24"/>
          <w:szCs w:val="24"/>
          <w:lang w:eastAsia="zh-CN"/>
        </w:rPr>
        <w:t>招标文件</w:t>
      </w:r>
      <w:r>
        <w:rPr>
          <w:rFonts w:hint="eastAsia" w:ascii="仿宋" w:hAnsi="仿宋" w:eastAsia="仿宋" w:cs="仿宋"/>
          <w:b w:val="0"/>
          <w:kern w:val="2"/>
          <w:sz w:val="24"/>
          <w:szCs w:val="24"/>
        </w:rPr>
        <w:t>逐项作出明确答复，并针对该条目进行详细说明；尤其对于“不满足”或“部分满足”的内容应详细说明原因</w:t>
      </w:r>
      <w:r>
        <w:rPr>
          <w:rFonts w:hint="eastAsia" w:ascii="仿宋" w:hAnsi="仿宋" w:eastAsia="仿宋" w:cs="仿宋"/>
          <w:b w:val="0"/>
          <w:kern w:val="2"/>
          <w:sz w:val="24"/>
          <w:szCs w:val="24"/>
          <w:lang w:eastAsia="zh-CN"/>
        </w:rPr>
        <w:t>。</w:t>
      </w:r>
    </w:p>
    <w:p w14:paraId="78503C1D">
      <w:pPr>
        <w:pStyle w:val="9"/>
        <w:pageBreakBefore w:val="0"/>
        <w:kinsoku/>
        <w:wordWrap/>
        <w:overflowPunct/>
        <w:topLinePunct w:val="0"/>
        <w:bidi w:val="0"/>
        <w:adjustRightInd/>
        <w:snapToGrid/>
        <w:spacing w:line="460" w:lineRule="exact"/>
        <w:ind w:left="0" w:leftChars="0" w:right="0" w:firstLine="480" w:firstLineChars="200"/>
        <w:jc w:val="left"/>
        <w:textAlignment w:val="auto"/>
        <w:rPr>
          <w:rFonts w:hint="eastAsia" w:ascii="仿宋" w:hAnsi="仿宋" w:eastAsia="仿宋" w:cs="仿宋"/>
          <w:b w:val="0"/>
          <w:kern w:val="2"/>
          <w:sz w:val="24"/>
          <w:szCs w:val="24"/>
        </w:rPr>
      </w:pPr>
      <w:r>
        <w:rPr>
          <w:rFonts w:hint="eastAsia" w:ascii="仿宋" w:hAnsi="仿宋" w:eastAsia="仿宋" w:cs="仿宋"/>
          <w:b w:val="0"/>
          <w:kern w:val="2"/>
          <w:sz w:val="24"/>
          <w:szCs w:val="24"/>
        </w:rPr>
        <w:t>3</w:t>
      </w:r>
      <w:r>
        <w:rPr>
          <w:rFonts w:hint="eastAsia" w:ascii="仿宋" w:hAnsi="仿宋" w:eastAsia="仿宋" w:cs="仿宋"/>
          <w:b w:val="0"/>
          <w:kern w:val="2"/>
          <w:sz w:val="24"/>
          <w:szCs w:val="24"/>
        </w:rPr>
        <w:t>.</w:t>
      </w:r>
      <w:r>
        <w:rPr>
          <w:rFonts w:hint="eastAsia" w:ascii="仿宋" w:hAnsi="仿宋" w:eastAsia="仿宋" w:cs="仿宋"/>
          <w:b w:val="0"/>
          <w:kern w:val="2"/>
          <w:sz w:val="24"/>
          <w:szCs w:val="24"/>
        </w:rPr>
        <w:t>6</w:t>
      </w:r>
      <w:r>
        <w:rPr>
          <w:rFonts w:hint="eastAsia" w:ascii="仿宋" w:hAnsi="仿宋" w:eastAsia="仿宋" w:cs="仿宋"/>
          <w:b w:val="0"/>
          <w:kern w:val="2"/>
          <w:sz w:val="24"/>
          <w:szCs w:val="24"/>
        </w:rPr>
        <w:t xml:space="preserve">.2 </w:t>
      </w:r>
      <w:r>
        <w:rPr>
          <w:rFonts w:hint="eastAsia" w:ascii="仿宋" w:hAnsi="仿宋" w:eastAsia="仿宋" w:cs="仿宋"/>
          <w:b w:val="0"/>
          <w:kern w:val="2"/>
          <w:sz w:val="24"/>
          <w:szCs w:val="24"/>
          <w:lang w:eastAsia="zh-CN"/>
        </w:rPr>
        <w:t>投标人</w:t>
      </w:r>
      <w:r>
        <w:rPr>
          <w:rFonts w:hint="eastAsia" w:ascii="仿宋" w:hAnsi="仿宋" w:eastAsia="仿宋" w:cs="仿宋"/>
          <w:b w:val="0"/>
          <w:kern w:val="2"/>
          <w:sz w:val="24"/>
          <w:szCs w:val="24"/>
        </w:rPr>
        <w:t>设备的特性参数和其他需要提供的信息。</w:t>
      </w:r>
    </w:p>
    <w:p w14:paraId="391F2F14">
      <w:pPr>
        <w:pStyle w:val="9"/>
        <w:pageBreakBefore w:val="0"/>
        <w:kinsoku/>
        <w:wordWrap/>
        <w:overflowPunct/>
        <w:topLinePunct w:val="0"/>
        <w:bidi w:val="0"/>
        <w:adjustRightInd/>
        <w:snapToGrid/>
        <w:spacing w:line="460" w:lineRule="exact"/>
        <w:ind w:left="0" w:leftChars="0" w:right="0" w:firstLine="480" w:firstLineChars="200"/>
        <w:jc w:val="left"/>
        <w:textAlignment w:val="auto"/>
        <w:rPr>
          <w:rFonts w:hint="eastAsia" w:ascii="仿宋" w:hAnsi="仿宋" w:eastAsia="仿宋" w:cs="仿宋"/>
          <w:b w:val="0"/>
          <w:sz w:val="24"/>
          <w:szCs w:val="24"/>
        </w:rPr>
      </w:pPr>
      <w:r>
        <w:rPr>
          <w:rFonts w:hint="eastAsia" w:ascii="仿宋" w:hAnsi="仿宋" w:eastAsia="仿宋" w:cs="仿宋"/>
          <w:b w:val="0"/>
          <w:kern w:val="2"/>
          <w:sz w:val="24"/>
          <w:szCs w:val="24"/>
        </w:rPr>
        <w:t>3</w:t>
      </w:r>
      <w:r>
        <w:rPr>
          <w:rFonts w:hint="eastAsia" w:ascii="仿宋" w:hAnsi="仿宋" w:eastAsia="仿宋" w:cs="仿宋"/>
          <w:b w:val="0"/>
          <w:kern w:val="2"/>
          <w:sz w:val="24"/>
          <w:szCs w:val="24"/>
        </w:rPr>
        <w:t>.</w:t>
      </w:r>
      <w:r>
        <w:rPr>
          <w:rFonts w:hint="eastAsia" w:ascii="仿宋" w:hAnsi="仿宋" w:eastAsia="仿宋" w:cs="仿宋"/>
          <w:b w:val="0"/>
          <w:kern w:val="2"/>
          <w:sz w:val="24"/>
          <w:szCs w:val="24"/>
        </w:rPr>
        <w:t>6</w:t>
      </w:r>
      <w:r>
        <w:rPr>
          <w:rFonts w:hint="eastAsia" w:ascii="仿宋" w:hAnsi="仿宋" w:eastAsia="仿宋" w:cs="仿宋"/>
          <w:b w:val="0"/>
          <w:kern w:val="2"/>
          <w:sz w:val="24"/>
          <w:szCs w:val="24"/>
        </w:rPr>
        <w:t xml:space="preserve">.3 </w:t>
      </w:r>
      <w:r>
        <w:rPr>
          <w:rFonts w:hint="eastAsia" w:ascii="仿宋" w:hAnsi="仿宋" w:eastAsia="仿宋" w:cs="仿宋"/>
          <w:b w:val="0"/>
          <w:kern w:val="2"/>
          <w:sz w:val="24"/>
          <w:szCs w:val="24"/>
          <w:lang w:eastAsia="zh-CN"/>
        </w:rPr>
        <w:t>招标人</w:t>
      </w:r>
      <w:r>
        <w:rPr>
          <w:rFonts w:hint="eastAsia" w:ascii="仿宋" w:hAnsi="仿宋" w:eastAsia="仿宋" w:cs="仿宋"/>
          <w:b w:val="0"/>
          <w:kern w:val="2"/>
          <w:sz w:val="24"/>
          <w:szCs w:val="24"/>
        </w:rPr>
        <w:t>要求提交的其他有关技术数据和信息</w:t>
      </w:r>
      <w:r>
        <w:rPr>
          <w:rFonts w:hint="eastAsia" w:ascii="仿宋" w:hAnsi="仿宋" w:eastAsia="仿宋" w:cs="仿宋"/>
          <w:b w:val="0"/>
          <w:sz w:val="24"/>
          <w:szCs w:val="24"/>
        </w:rPr>
        <w:t>。</w:t>
      </w:r>
    </w:p>
    <w:p w14:paraId="3CEA2289">
      <w:pPr>
        <w:pStyle w:val="2"/>
        <w:keepNext/>
        <w:keepLines/>
        <w:pageBreakBefore w:val="0"/>
        <w:widowControl w:val="0"/>
        <w:kinsoku/>
        <w:wordWrap/>
        <w:overflowPunct/>
        <w:topLinePunct w:val="0"/>
        <w:autoSpaceDE/>
        <w:autoSpaceDN/>
        <w:bidi w:val="0"/>
        <w:adjustRightInd/>
        <w:snapToGrid/>
        <w:spacing w:before="157" w:beforeLines="50" w:after="157" w:afterLines="50" w:line="460" w:lineRule="exact"/>
        <w:ind w:right="0"/>
        <w:jc w:val="left"/>
        <w:textAlignment w:val="auto"/>
        <w:rPr>
          <w:rFonts w:hint="eastAsia" w:ascii="仿宋" w:hAnsi="仿宋" w:eastAsia="仿宋" w:cs="仿宋"/>
          <w:sz w:val="24"/>
          <w:szCs w:val="24"/>
        </w:rPr>
      </w:pPr>
      <w:bookmarkStart w:id="42" w:name="_Toc229643980"/>
      <w:r>
        <w:rPr>
          <w:rFonts w:hint="eastAsia" w:ascii="仿宋" w:hAnsi="仿宋" w:eastAsia="仿宋" w:cs="仿宋"/>
          <w:sz w:val="24"/>
          <w:szCs w:val="24"/>
        </w:rPr>
        <w:t>4</w:t>
      </w:r>
      <w:r>
        <w:rPr>
          <w:rFonts w:hint="eastAsia" w:ascii="仿宋" w:hAnsi="仿宋" w:eastAsia="仿宋" w:cs="仿宋"/>
          <w:sz w:val="24"/>
          <w:szCs w:val="24"/>
        </w:rPr>
        <w:t xml:space="preserve"> </w:t>
      </w:r>
      <w:r>
        <w:rPr>
          <w:rFonts w:hint="eastAsia" w:ascii="仿宋" w:hAnsi="仿宋" w:eastAsia="仿宋" w:cs="仿宋"/>
          <w:sz w:val="24"/>
          <w:szCs w:val="24"/>
        </w:rPr>
        <w:t>工程进度要求</w:t>
      </w:r>
      <w:bookmarkEnd w:id="42"/>
    </w:p>
    <w:p w14:paraId="651A4C33">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投标人应提供项目对应的项目进度计划，要求根据项目实际情况按照招标方要求安排合理的项目进展规划。包含：设备发货时间、设备入场时间、安装进度、调测安排、系统验收等。</w:t>
      </w:r>
    </w:p>
    <w:p w14:paraId="3D4B8112">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投标人</w:t>
      </w:r>
      <w:r>
        <w:rPr>
          <w:rFonts w:hint="eastAsia" w:ascii="仿宋" w:hAnsi="仿宋" w:eastAsia="仿宋" w:cs="仿宋"/>
          <w:sz w:val="24"/>
          <w:szCs w:val="24"/>
        </w:rPr>
        <w:t>应根据施工进度计划，编制科学、合理的材料、设备供应计划，加强对材料、设备供应商管理，确保工程进度，如因</w:t>
      </w:r>
      <w:r>
        <w:rPr>
          <w:rFonts w:hint="eastAsia" w:ascii="仿宋" w:hAnsi="仿宋" w:eastAsia="仿宋" w:cs="仿宋"/>
          <w:sz w:val="24"/>
          <w:szCs w:val="24"/>
        </w:rPr>
        <w:t>投标</w:t>
      </w:r>
      <w:r>
        <w:rPr>
          <w:rFonts w:hint="eastAsia" w:ascii="仿宋" w:hAnsi="仿宋" w:eastAsia="仿宋" w:cs="仿宋"/>
          <w:sz w:val="24"/>
          <w:szCs w:val="24"/>
        </w:rPr>
        <w:t>人对材料、设备供应商管理不当造成施工进度延误或工程质量缺陷造成影响，由</w:t>
      </w:r>
      <w:r>
        <w:rPr>
          <w:rFonts w:hint="eastAsia" w:ascii="仿宋" w:hAnsi="仿宋" w:eastAsia="仿宋" w:cs="仿宋"/>
          <w:sz w:val="24"/>
          <w:szCs w:val="24"/>
        </w:rPr>
        <w:t>投标</w:t>
      </w:r>
      <w:r>
        <w:rPr>
          <w:rFonts w:hint="eastAsia" w:ascii="仿宋" w:hAnsi="仿宋" w:eastAsia="仿宋" w:cs="仿宋"/>
          <w:sz w:val="24"/>
          <w:szCs w:val="24"/>
        </w:rPr>
        <w:t>人承担所有责任及由此造成的损失。</w:t>
      </w:r>
    </w:p>
    <w:p w14:paraId="33A60992">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投标方</w:t>
      </w:r>
      <w:r>
        <w:rPr>
          <w:rFonts w:hint="eastAsia" w:ascii="仿宋" w:hAnsi="仿宋" w:eastAsia="仿宋" w:cs="仿宋"/>
          <w:sz w:val="24"/>
          <w:szCs w:val="24"/>
        </w:rPr>
        <w:t>应根据施工进度及</w:t>
      </w:r>
      <w:r>
        <w:rPr>
          <w:rFonts w:hint="eastAsia" w:ascii="仿宋" w:hAnsi="仿宋" w:eastAsia="仿宋" w:cs="仿宋"/>
          <w:sz w:val="24"/>
          <w:szCs w:val="24"/>
        </w:rPr>
        <w:t>招标方</w:t>
      </w:r>
      <w:r>
        <w:rPr>
          <w:rFonts w:hint="eastAsia" w:ascii="仿宋" w:hAnsi="仿宋" w:eastAsia="仿宋" w:cs="仿宋"/>
          <w:sz w:val="24"/>
          <w:szCs w:val="24"/>
        </w:rPr>
        <w:t>要求，及时对施工人员进行调整，</w:t>
      </w:r>
      <w:r>
        <w:rPr>
          <w:rFonts w:hint="eastAsia" w:ascii="仿宋" w:hAnsi="仿宋" w:eastAsia="仿宋" w:cs="仿宋"/>
          <w:sz w:val="24"/>
          <w:szCs w:val="24"/>
        </w:rPr>
        <w:t>招标方</w:t>
      </w:r>
      <w:r>
        <w:rPr>
          <w:rFonts w:hint="eastAsia" w:ascii="仿宋" w:hAnsi="仿宋" w:eastAsia="仿宋" w:cs="仿宋"/>
          <w:sz w:val="24"/>
          <w:szCs w:val="24"/>
        </w:rPr>
        <w:t>有权要求</w:t>
      </w:r>
      <w:r>
        <w:rPr>
          <w:rFonts w:hint="eastAsia" w:ascii="仿宋" w:hAnsi="仿宋" w:eastAsia="仿宋" w:cs="仿宋"/>
          <w:sz w:val="24"/>
          <w:szCs w:val="24"/>
        </w:rPr>
        <w:t>投标方</w:t>
      </w:r>
      <w:r>
        <w:rPr>
          <w:rFonts w:hint="eastAsia" w:ascii="仿宋" w:hAnsi="仿宋" w:eastAsia="仿宋" w:cs="仿宋"/>
          <w:sz w:val="24"/>
          <w:szCs w:val="24"/>
        </w:rPr>
        <w:t>更换不满足要求的施工人员，相关费用已包含在合同价款中</w:t>
      </w:r>
      <w:r>
        <w:rPr>
          <w:rFonts w:hint="eastAsia" w:ascii="仿宋" w:hAnsi="仿宋" w:eastAsia="仿宋" w:cs="仿宋"/>
          <w:sz w:val="24"/>
          <w:szCs w:val="24"/>
        </w:rPr>
        <w:t>。</w:t>
      </w:r>
    </w:p>
    <w:p w14:paraId="6702F460">
      <w:pPr>
        <w:pStyle w:val="2"/>
        <w:pageBreakBefore w:val="0"/>
        <w:kinsoku/>
        <w:wordWrap/>
        <w:overflowPunct/>
        <w:topLinePunct w:val="0"/>
        <w:bidi w:val="0"/>
        <w:snapToGrid/>
        <w:spacing w:before="0" w:after="0" w:line="460" w:lineRule="exact"/>
        <w:ind w:right="0"/>
        <w:jc w:val="left"/>
        <w:textAlignment w:val="auto"/>
        <w:rPr>
          <w:rFonts w:hint="eastAsia" w:ascii="仿宋" w:hAnsi="仿宋" w:eastAsia="仿宋" w:cs="仿宋"/>
          <w:sz w:val="24"/>
          <w:szCs w:val="24"/>
        </w:rPr>
      </w:pPr>
      <w:bookmarkStart w:id="43" w:name="_Toc229643981"/>
      <w:r>
        <w:rPr>
          <w:rFonts w:hint="eastAsia" w:ascii="仿宋" w:hAnsi="仿宋" w:eastAsia="仿宋" w:cs="仿宋"/>
          <w:sz w:val="24"/>
          <w:szCs w:val="24"/>
        </w:rPr>
        <w:t>5</w:t>
      </w:r>
      <w:r>
        <w:rPr>
          <w:rFonts w:hint="eastAsia" w:ascii="仿宋" w:hAnsi="仿宋" w:eastAsia="仿宋" w:cs="仿宋"/>
          <w:sz w:val="24"/>
          <w:szCs w:val="24"/>
        </w:rPr>
        <w:t xml:space="preserve"> </w:t>
      </w:r>
      <w:r>
        <w:rPr>
          <w:rFonts w:hint="eastAsia" w:ascii="仿宋" w:hAnsi="仿宋" w:eastAsia="仿宋" w:cs="仿宋"/>
          <w:sz w:val="24"/>
          <w:szCs w:val="24"/>
        </w:rPr>
        <w:t>技术服务要求</w:t>
      </w:r>
      <w:bookmarkEnd w:id="43"/>
    </w:p>
    <w:p w14:paraId="7765F431">
      <w:pPr>
        <w:pStyle w:val="3"/>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sz w:val="24"/>
          <w:szCs w:val="24"/>
        </w:rPr>
      </w:pPr>
      <w:bookmarkStart w:id="44" w:name="_Toc229643982"/>
      <w:r>
        <w:rPr>
          <w:rFonts w:hint="eastAsia" w:ascii="仿宋" w:hAnsi="仿宋" w:eastAsia="仿宋" w:cs="仿宋"/>
          <w:sz w:val="24"/>
          <w:szCs w:val="24"/>
        </w:rPr>
        <w:t>5</w:t>
      </w:r>
      <w:r>
        <w:rPr>
          <w:rFonts w:hint="eastAsia" w:ascii="仿宋" w:hAnsi="仿宋" w:eastAsia="仿宋" w:cs="仿宋"/>
          <w:sz w:val="24"/>
          <w:szCs w:val="24"/>
        </w:rPr>
        <w:t xml:space="preserve">.1 </w:t>
      </w:r>
      <w:r>
        <w:rPr>
          <w:rFonts w:hint="eastAsia" w:ascii="仿宋" w:hAnsi="仿宋" w:eastAsia="仿宋" w:cs="仿宋"/>
          <w:sz w:val="24"/>
          <w:szCs w:val="24"/>
        </w:rPr>
        <w:t>技术服务</w:t>
      </w:r>
      <w:bookmarkEnd w:id="44"/>
    </w:p>
    <w:p w14:paraId="1D55FC88">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rPr>
        <w:t xml:space="preserve">.1.1 </w:t>
      </w:r>
      <w:r>
        <w:rPr>
          <w:rFonts w:hint="eastAsia" w:ascii="仿宋" w:hAnsi="仿宋" w:eastAsia="仿宋" w:cs="仿宋"/>
          <w:sz w:val="24"/>
          <w:szCs w:val="24"/>
          <w:lang w:eastAsia="zh-CN"/>
        </w:rPr>
        <w:t>投标人</w:t>
      </w:r>
      <w:r>
        <w:rPr>
          <w:rFonts w:hint="eastAsia" w:ascii="仿宋" w:hAnsi="仿宋" w:eastAsia="仿宋" w:cs="仿宋"/>
          <w:sz w:val="24"/>
          <w:szCs w:val="24"/>
        </w:rPr>
        <w:t>应必须指派合格的、有经验的安装监督人员和试验工程师到现场，</w:t>
      </w:r>
      <w:r>
        <w:rPr>
          <w:rFonts w:hint="eastAsia" w:ascii="仿宋" w:hAnsi="仿宋" w:eastAsia="仿宋" w:cs="仿宋"/>
          <w:sz w:val="24"/>
          <w:szCs w:val="24"/>
        </w:rPr>
        <w:t>负责</w:t>
      </w:r>
      <w:r>
        <w:rPr>
          <w:rFonts w:hint="eastAsia" w:ascii="仿宋" w:hAnsi="仿宋" w:eastAsia="仿宋" w:cs="仿宋"/>
          <w:sz w:val="24"/>
          <w:szCs w:val="24"/>
        </w:rPr>
        <w:t>对合同设备的安装、调试和现场试验等工作。</w:t>
      </w:r>
      <w:r>
        <w:rPr>
          <w:rFonts w:hint="eastAsia" w:ascii="仿宋" w:hAnsi="仿宋" w:eastAsia="仿宋" w:cs="仿宋"/>
          <w:sz w:val="24"/>
          <w:szCs w:val="24"/>
          <w:lang w:eastAsia="zh-CN"/>
        </w:rPr>
        <w:t>投标人</w:t>
      </w:r>
      <w:r>
        <w:rPr>
          <w:rFonts w:hint="eastAsia" w:ascii="仿宋" w:hAnsi="仿宋" w:eastAsia="仿宋" w:cs="仿宋"/>
          <w:sz w:val="24"/>
          <w:szCs w:val="24"/>
        </w:rPr>
        <w:t>的现场工程师应对所有安装工作的正确性负责</w:t>
      </w:r>
      <w:r>
        <w:rPr>
          <w:rFonts w:hint="eastAsia" w:ascii="仿宋" w:hAnsi="仿宋" w:eastAsia="仿宋" w:cs="仿宋"/>
          <w:sz w:val="24"/>
          <w:szCs w:val="24"/>
        </w:rPr>
        <w:t>。</w:t>
      </w:r>
      <w:bookmarkStart w:id="48" w:name="_GoBack"/>
      <w:bookmarkEnd w:id="48"/>
    </w:p>
    <w:p w14:paraId="06C5A349">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rPr>
        <w:t>.1.2 合同设备的</w:t>
      </w:r>
      <w:r>
        <w:rPr>
          <w:rFonts w:hint="eastAsia" w:ascii="仿宋" w:hAnsi="仿宋" w:eastAsia="仿宋" w:cs="仿宋"/>
          <w:sz w:val="24"/>
          <w:szCs w:val="24"/>
        </w:rPr>
        <w:t>到货时间为合同签订后1个月之内，</w:t>
      </w:r>
      <w:r>
        <w:rPr>
          <w:rFonts w:hint="eastAsia" w:ascii="仿宋" w:hAnsi="仿宋" w:eastAsia="仿宋" w:cs="仿宋"/>
          <w:sz w:val="24"/>
          <w:szCs w:val="24"/>
        </w:rPr>
        <w:t>安装工期为</w:t>
      </w:r>
      <w:r>
        <w:rPr>
          <w:rFonts w:hint="eastAsia" w:ascii="仿宋" w:hAnsi="仿宋" w:eastAsia="仿宋" w:cs="仿宋"/>
          <w:sz w:val="24"/>
          <w:szCs w:val="24"/>
        </w:rPr>
        <w:t>1个月</w:t>
      </w:r>
      <w:r>
        <w:rPr>
          <w:rFonts w:hint="eastAsia" w:ascii="仿宋" w:hAnsi="仿宋" w:eastAsia="仿宋" w:cs="仿宋"/>
          <w:sz w:val="24"/>
          <w:szCs w:val="24"/>
        </w:rPr>
        <w:t>，买卖双方据此共同确认一份详尽的安装顺序和时间表，作为</w:t>
      </w:r>
      <w:r>
        <w:rPr>
          <w:rFonts w:hint="eastAsia" w:ascii="仿宋" w:hAnsi="仿宋" w:eastAsia="仿宋" w:cs="仿宋"/>
          <w:sz w:val="24"/>
          <w:szCs w:val="24"/>
          <w:lang w:eastAsia="zh-CN"/>
        </w:rPr>
        <w:t>投标人</w:t>
      </w:r>
      <w:r>
        <w:rPr>
          <w:rFonts w:hint="eastAsia" w:ascii="仿宋" w:hAnsi="仿宋" w:eastAsia="仿宋" w:cs="仿宋"/>
          <w:sz w:val="24"/>
          <w:szCs w:val="24"/>
        </w:rPr>
        <w:t>指导安装的依据</w:t>
      </w:r>
      <w:r>
        <w:rPr>
          <w:rFonts w:hint="eastAsia" w:ascii="仿宋" w:hAnsi="仿宋" w:eastAsia="仿宋" w:cs="仿宋"/>
          <w:sz w:val="24"/>
          <w:szCs w:val="24"/>
        </w:rPr>
        <w:t>。</w:t>
      </w:r>
    </w:p>
    <w:p w14:paraId="7989F680">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rPr>
        <w:t>.1.3 在安装拟定日期开始前</w:t>
      </w:r>
      <w:r>
        <w:rPr>
          <w:rFonts w:hint="eastAsia" w:ascii="仿宋" w:hAnsi="仿宋" w:eastAsia="仿宋" w:cs="仿宋"/>
          <w:sz w:val="24"/>
          <w:szCs w:val="24"/>
        </w:rPr>
        <w:t>2</w:t>
      </w:r>
      <w:r>
        <w:rPr>
          <w:rFonts w:hint="eastAsia" w:ascii="仿宋" w:hAnsi="仿宋" w:eastAsia="仿宋" w:cs="仿宋"/>
          <w:sz w:val="24"/>
          <w:szCs w:val="24"/>
        </w:rPr>
        <w:t>周，</w:t>
      </w:r>
      <w:r>
        <w:rPr>
          <w:rFonts w:hint="eastAsia" w:ascii="仿宋" w:hAnsi="仿宋" w:eastAsia="仿宋" w:cs="仿宋"/>
          <w:sz w:val="24"/>
          <w:szCs w:val="24"/>
          <w:lang w:eastAsia="zh-CN"/>
        </w:rPr>
        <w:t>投标人</w:t>
      </w:r>
      <w:r>
        <w:rPr>
          <w:rFonts w:hint="eastAsia" w:ascii="仿宋" w:hAnsi="仿宋" w:eastAsia="仿宋" w:cs="仿宋"/>
          <w:sz w:val="24"/>
          <w:szCs w:val="24"/>
        </w:rPr>
        <w:t>应提出现场工程师的姓名和资格交给</w:t>
      </w:r>
      <w:r>
        <w:rPr>
          <w:rFonts w:hint="eastAsia" w:ascii="仿宋" w:hAnsi="仿宋" w:eastAsia="仿宋" w:cs="仿宋"/>
          <w:sz w:val="24"/>
          <w:szCs w:val="24"/>
          <w:lang w:eastAsia="zh-CN"/>
        </w:rPr>
        <w:t>招标人</w:t>
      </w:r>
      <w:r>
        <w:rPr>
          <w:rFonts w:hint="eastAsia" w:ascii="仿宋" w:hAnsi="仿宋" w:eastAsia="仿宋" w:cs="仿宋"/>
          <w:sz w:val="24"/>
          <w:szCs w:val="24"/>
        </w:rPr>
        <w:t>认可。当</w:t>
      </w:r>
      <w:r>
        <w:rPr>
          <w:rFonts w:hint="eastAsia" w:ascii="仿宋" w:hAnsi="仿宋" w:eastAsia="仿宋" w:cs="仿宋"/>
          <w:sz w:val="24"/>
          <w:szCs w:val="24"/>
          <w:lang w:eastAsia="zh-CN"/>
        </w:rPr>
        <w:t>投标人</w:t>
      </w:r>
      <w:r>
        <w:rPr>
          <w:rFonts w:hint="eastAsia" w:ascii="仿宋" w:hAnsi="仿宋" w:eastAsia="仿宋" w:cs="仿宋"/>
          <w:sz w:val="24"/>
          <w:szCs w:val="24"/>
        </w:rPr>
        <w:t>现场工程师的服务不能满足要求时，可取消对其的认可。</w:t>
      </w:r>
      <w:r>
        <w:rPr>
          <w:rFonts w:hint="eastAsia" w:ascii="仿宋" w:hAnsi="仿宋" w:eastAsia="仿宋" w:cs="仿宋"/>
          <w:sz w:val="24"/>
          <w:szCs w:val="24"/>
          <w:lang w:eastAsia="zh-CN"/>
        </w:rPr>
        <w:t>投标人</w:t>
      </w:r>
      <w:r>
        <w:rPr>
          <w:rFonts w:hint="eastAsia" w:ascii="仿宋" w:hAnsi="仿宋" w:eastAsia="仿宋" w:cs="仿宋"/>
          <w:sz w:val="24"/>
          <w:szCs w:val="24"/>
        </w:rPr>
        <w:t>应及时提供替代的现场工程师供</w:t>
      </w:r>
      <w:r>
        <w:rPr>
          <w:rFonts w:hint="eastAsia" w:ascii="仿宋" w:hAnsi="仿宋" w:eastAsia="仿宋" w:cs="仿宋"/>
          <w:sz w:val="24"/>
          <w:szCs w:val="24"/>
          <w:lang w:eastAsia="zh-CN"/>
        </w:rPr>
        <w:t>招标人</w:t>
      </w:r>
      <w:r>
        <w:rPr>
          <w:rFonts w:hint="eastAsia" w:ascii="仿宋" w:hAnsi="仿宋" w:eastAsia="仿宋" w:cs="仿宋"/>
          <w:sz w:val="24"/>
          <w:szCs w:val="24"/>
        </w:rPr>
        <w:t>认可，并承担由此引起的费用。在现场施工安装期间，</w:t>
      </w:r>
      <w:r>
        <w:rPr>
          <w:rFonts w:hint="eastAsia" w:ascii="仿宋" w:hAnsi="仿宋" w:eastAsia="仿宋" w:cs="仿宋"/>
          <w:sz w:val="24"/>
          <w:szCs w:val="24"/>
          <w:lang w:eastAsia="zh-CN"/>
        </w:rPr>
        <w:t>投标人</w:t>
      </w:r>
      <w:r>
        <w:rPr>
          <w:rFonts w:hint="eastAsia" w:ascii="仿宋" w:hAnsi="仿宋" w:eastAsia="仿宋" w:cs="仿宋"/>
          <w:sz w:val="24"/>
          <w:szCs w:val="24"/>
        </w:rPr>
        <w:t>应保证至少有一名现场工程师留在现场。</w:t>
      </w:r>
    </w:p>
    <w:p w14:paraId="783FF229">
      <w:pPr>
        <w:pStyle w:val="3"/>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sz w:val="24"/>
          <w:szCs w:val="24"/>
        </w:rPr>
      </w:pPr>
      <w:bookmarkStart w:id="45" w:name="_Toc229643983"/>
      <w:r>
        <w:rPr>
          <w:rFonts w:hint="eastAsia" w:ascii="仿宋" w:hAnsi="仿宋" w:eastAsia="仿宋" w:cs="仿宋"/>
          <w:sz w:val="24"/>
          <w:szCs w:val="24"/>
        </w:rPr>
        <w:t>5.2</w:t>
      </w:r>
      <w:r>
        <w:rPr>
          <w:rFonts w:hint="eastAsia" w:ascii="仿宋" w:hAnsi="仿宋" w:eastAsia="仿宋" w:cs="仿宋"/>
          <w:sz w:val="24"/>
          <w:szCs w:val="24"/>
        </w:rPr>
        <w:t xml:space="preserve"> </w:t>
      </w:r>
      <w:r>
        <w:rPr>
          <w:rFonts w:hint="eastAsia" w:ascii="仿宋" w:hAnsi="仿宋" w:eastAsia="仿宋" w:cs="仿宋"/>
          <w:sz w:val="24"/>
          <w:szCs w:val="24"/>
        </w:rPr>
        <w:t>安装、调试、性能试验、试运行和验收</w:t>
      </w:r>
      <w:bookmarkEnd w:id="45"/>
    </w:p>
    <w:p w14:paraId="4839F4A6">
      <w:pPr>
        <w:pStyle w:val="9"/>
        <w:pageBreakBefore w:val="0"/>
        <w:kinsoku/>
        <w:wordWrap/>
        <w:overflowPunct/>
        <w:topLinePunct w:val="0"/>
        <w:bidi w:val="0"/>
        <w:adjustRightInd/>
        <w:snapToGrid/>
        <w:spacing w:line="460" w:lineRule="exact"/>
        <w:ind w:left="0" w:leftChars="0" w:right="0" w:firstLine="480" w:firstLineChars="200"/>
        <w:jc w:val="left"/>
        <w:textAlignment w:val="auto"/>
        <w:rPr>
          <w:rFonts w:hint="eastAsia" w:ascii="仿宋" w:hAnsi="仿宋" w:eastAsia="仿宋" w:cs="仿宋"/>
          <w:b w:val="0"/>
          <w:kern w:val="2"/>
          <w:sz w:val="24"/>
          <w:szCs w:val="24"/>
        </w:rPr>
      </w:pPr>
      <w:r>
        <w:rPr>
          <w:rFonts w:hint="eastAsia" w:ascii="仿宋" w:hAnsi="仿宋" w:eastAsia="仿宋" w:cs="仿宋"/>
          <w:b w:val="0"/>
          <w:sz w:val="24"/>
          <w:szCs w:val="24"/>
        </w:rPr>
        <w:t>1.</w:t>
      </w:r>
      <w:r>
        <w:rPr>
          <w:rFonts w:hint="eastAsia" w:ascii="仿宋" w:hAnsi="仿宋" w:eastAsia="仿宋" w:cs="仿宋"/>
          <w:b w:val="0"/>
          <w:sz w:val="24"/>
          <w:szCs w:val="24"/>
        </w:rPr>
        <w:t>8</w:t>
      </w:r>
      <w:r>
        <w:rPr>
          <w:rFonts w:hint="eastAsia" w:ascii="仿宋" w:hAnsi="仿宋" w:eastAsia="仿宋" w:cs="仿宋"/>
          <w:b w:val="0"/>
          <w:sz w:val="24"/>
          <w:szCs w:val="24"/>
        </w:rPr>
        <w:t>.1</w:t>
      </w:r>
      <w:r>
        <w:rPr>
          <w:rFonts w:hint="eastAsia" w:ascii="仿宋" w:hAnsi="仿宋" w:eastAsia="仿宋" w:cs="仿宋"/>
          <w:b w:val="0"/>
          <w:kern w:val="2"/>
          <w:sz w:val="24"/>
          <w:szCs w:val="24"/>
        </w:rPr>
        <w:t xml:space="preserve"> 合同设备的安装、调试由</w:t>
      </w:r>
      <w:r>
        <w:rPr>
          <w:rFonts w:hint="eastAsia" w:ascii="仿宋" w:hAnsi="仿宋" w:eastAsia="仿宋" w:cs="仿宋"/>
          <w:b w:val="0"/>
          <w:kern w:val="2"/>
          <w:sz w:val="24"/>
          <w:szCs w:val="24"/>
          <w:lang w:eastAsia="zh-CN"/>
        </w:rPr>
        <w:t>投标人</w:t>
      </w:r>
      <w:r>
        <w:rPr>
          <w:rFonts w:hint="eastAsia" w:ascii="仿宋" w:hAnsi="仿宋" w:eastAsia="仿宋" w:cs="仿宋"/>
          <w:b w:val="0"/>
          <w:kern w:val="2"/>
          <w:sz w:val="24"/>
          <w:szCs w:val="24"/>
        </w:rPr>
        <w:t>负责</w:t>
      </w:r>
      <w:r>
        <w:rPr>
          <w:rFonts w:hint="eastAsia" w:ascii="仿宋" w:hAnsi="仿宋" w:eastAsia="仿宋" w:cs="仿宋"/>
          <w:b w:val="0"/>
          <w:kern w:val="2"/>
          <w:sz w:val="24"/>
          <w:szCs w:val="24"/>
        </w:rPr>
        <w:t>。</w:t>
      </w:r>
    </w:p>
    <w:p w14:paraId="726B518E">
      <w:pPr>
        <w:pStyle w:val="9"/>
        <w:pageBreakBefore w:val="0"/>
        <w:kinsoku/>
        <w:wordWrap/>
        <w:overflowPunct/>
        <w:topLinePunct w:val="0"/>
        <w:bidi w:val="0"/>
        <w:adjustRightInd/>
        <w:snapToGrid/>
        <w:spacing w:line="460" w:lineRule="exact"/>
        <w:ind w:left="0" w:leftChars="0" w:right="0" w:firstLine="480" w:firstLineChars="200"/>
        <w:jc w:val="left"/>
        <w:textAlignment w:val="auto"/>
        <w:rPr>
          <w:rFonts w:hint="eastAsia" w:ascii="仿宋" w:hAnsi="仿宋" w:eastAsia="仿宋" w:cs="仿宋"/>
          <w:b w:val="0"/>
          <w:kern w:val="2"/>
          <w:sz w:val="24"/>
          <w:szCs w:val="24"/>
        </w:rPr>
      </w:pPr>
      <w:r>
        <w:rPr>
          <w:rFonts w:hint="eastAsia" w:ascii="仿宋" w:hAnsi="仿宋" w:eastAsia="仿宋" w:cs="仿宋"/>
          <w:b w:val="0"/>
          <w:kern w:val="2"/>
          <w:sz w:val="24"/>
          <w:szCs w:val="24"/>
        </w:rPr>
        <w:t>1.</w:t>
      </w:r>
      <w:r>
        <w:rPr>
          <w:rFonts w:hint="eastAsia" w:ascii="仿宋" w:hAnsi="仿宋" w:eastAsia="仿宋" w:cs="仿宋"/>
          <w:b w:val="0"/>
          <w:kern w:val="2"/>
          <w:sz w:val="24"/>
          <w:szCs w:val="24"/>
        </w:rPr>
        <w:t>8</w:t>
      </w:r>
      <w:r>
        <w:rPr>
          <w:rFonts w:hint="eastAsia" w:ascii="仿宋" w:hAnsi="仿宋" w:eastAsia="仿宋" w:cs="仿宋"/>
          <w:b w:val="0"/>
          <w:kern w:val="2"/>
          <w:sz w:val="24"/>
          <w:szCs w:val="24"/>
        </w:rPr>
        <w:t>.2 合同设备的</w:t>
      </w:r>
      <w:r>
        <w:rPr>
          <w:rFonts w:hint="eastAsia" w:ascii="仿宋" w:hAnsi="仿宋" w:eastAsia="仿宋" w:cs="仿宋"/>
          <w:b w:val="0"/>
          <w:kern w:val="2"/>
          <w:sz w:val="24"/>
          <w:szCs w:val="24"/>
        </w:rPr>
        <w:t>安装调试方案、</w:t>
      </w:r>
      <w:r>
        <w:rPr>
          <w:rFonts w:hint="eastAsia" w:ascii="仿宋" w:hAnsi="仿宋" w:eastAsia="仿宋" w:cs="仿宋"/>
          <w:b w:val="0"/>
          <w:kern w:val="2"/>
          <w:sz w:val="24"/>
          <w:szCs w:val="24"/>
        </w:rPr>
        <w:t>性能试验、试运行和验收，应根据本技术规范书规定的标准、规程、规范和经过买卖双方讨论同意</w:t>
      </w:r>
      <w:r>
        <w:rPr>
          <w:rFonts w:hint="eastAsia" w:ascii="仿宋" w:hAnsi="仿宋" w:eastAsia="仿宋" w:cs="仿宋"/>
          <w:b w:val="0"/>
          <w:kern w:val="2"/>
          <w:sz w:val="24"/>
          <w:szCs w:val="24"/>
        </w:rPr>
        <w:t>的</w:t>
      </w:r>
      <w:r>
        <w:rPr>
          <w:rFonts w:hint="eastAsia" w:ascii="仿宋" w:hAnsi="仿宋" w:eastAsia="仿宋" w:cs="仿宋"/>
          <w:b w:val="0"/>
          <w:kern w:val="2"/>
          <w:sz w:val="24"/>
          <w:szCs w:val="24"/>
        </w:rPr>
        <w:t>大纲进行。</w:t>
      </w:r>
    </w:p>
    <w:p w14:paraId="1A2498D8">
      <w:pPr>
        <w:pStyle w:val="9"/>
        <w:pageBreakBefore w:val="0"/>
        <w:kinsoku/>
        <w:wordWrap/>
        <w:overflowPunct/>
        <w:topLinePunct w:val="0"/>
        <w:bidi w:val="0"/>
        <w:adjustRightInd/>
        <w:snapToGrid/>
        <w:spacing w:line="460" w:lineRule="exact"/>
        <w:ind w:left="0" w:leftChars="0" w:right="0" w:firstLine="480" w:firstLineChars="200"/>
        <w:jc w:val="left"/>
        <w:textAlignment w:val="auto"/>
        <w:rPr>
          <w:rFonts w:hint="eastAsia" w:ascii="仿宋" w:hAnsi="仿宋" w:eastAsia="仿宋" w:cs="仿宋"/>
          <w:b w:val="0"/>
          <w:kern w:val="2"/>
          <w:sz w:val="24"/>
          <w:szCs w:val="24"/>
        </w:rPr>
      </w:pPr>
      <w:r>
        <w:rPr>
          <w:rFonts w:hint="eastAsia" w:ascii="仿宋" w:hAnsi="仿宋" w:eastAsia="仿宋" w:cs="仿宋"/>
          <w:b w:val="0"/>
          <w:kern w:val="2"/>
          <w:sz w:val="24"/>
          <w:szCs w:val="24"/>
        </w:rPr>
        <w:t>1.</w:t>
      </w:r>
      <w:r>
        <w:rPr>
          <w:rFonts w:hint="eastAsia" w:ascii="仿宋" w:hAnsi="仿宋" w:eastAsia="仿宋" w:cs="仿宋"/>
          <w:b w:val="0"/>
          <w:kern w:val="2"/>
          <w:sz w:val="24"/>
          <w:szCs w:val="24"/>
        </w:rPr>
        <w:t>8</w:t>
      </w:r>
      <w:r>
        <w:rPr>
          <w:rFonts w:hint="eastAsia" w:ascii="仿宋" w:hAnsi="仿宋" w:eastAsia="仿宋" w:cs="仿宋"/>
          <w:b w:val="0"/>
          <w:kern w:val="2"/>
          <w:sz w:val="24"/>
          <w:szCs w:val="24"/>
        </w:rPr>
        <w:t>.3 完成合同设备安装调试后，</w:t>
      </w:r>
      <w:r>
        <w:rPr>
          <w:rFonts w:hint="eastAsia" w:ascii="仿宋" w:hAnsi="仿宋" w:eastAsia="仿宋" w:cs="仿宋"/>
          <w:b w:val="0"/>
          <w:kern w:val="2"/>
          <w:sz w:val="24"/>
          <w:szCs w:val="24"/>
          <w:lang w:eastAsia="zh-CN"/>
        </w:rPr>
        <w:t>招标人</w:t>
      </w:r>
      <w:r>
        <w:rPr>
          <w:rFonts w:hint="eastAsia" w:ascii="仿宋" w:hAnsi="仿宋" w:eastAsia="仿宋" w:cs="仿宋"/>
          <w:b w:val="0"/>
          <w:kern w:val="2"/>
          <w:sz w:val="24"/>
          <w:szCs w:val="24"/>
        </w:rPr>
        <w:t>和</w:t>
      </w:r>
      <w:r>
        <w:rPr>
          <w:rFonts w:hint="eastAsia" w:ascii="仿宋" w:hAnsi="仿宋" w:eastAsia="仿宋" w:cs="仿宋"/>
          <w:b w:val="0"/>
          <w:kern w:val="2"/>
          <w:sz w:val="24"/>
          <w:szCs w:val="24"/>
          <w:lang w:eastAsia="zh-CN"/>
        </w:rPr>
        <w:t>投标人</w:t>
      </w:r>
      <w:r>
        <w:rPr>
          <w:rFonts w:hint="eastAsia" w:ascii="仿宋" w:hAnsi="仿宋" w:eastAsia="仿宋" w:cs="仿宋"/>
          <w:b w:val="0"/>
          <w:kern w:val="2"/>
          <w:sz w:val="24"/>
          <w:szCs w:val="24"/>
        </w:rPr>
        <w:t>应检查和确认安装调试工作</w:t>
      </w:r>
      <w:r>
        <w:rPr>
          <w:rFonts w:hint="eastAsia" w:ascii="仿宋" w:hAnsi="仿宋" w:eastAsia="仿宋" w:cs="仿宋"/>
          <w:b w:val="0"/>
          <w:kern w:val="2"/>
          <w:sz w:val="24"/>
          <w:szCs w:val="24"/>
        </w:rPr>
        <w:t>完成</w:t>
      </w:r>
      <w:r>
        <w:rPr>
          <w:rFonts w:hint="eastAsia" w:ascii="仿宋" w:hAnsi="仿宋" w:eastAsia="仿宋" w:cs="仿宋"/>
          <w:b w:val="0"/>
          <w:kern w:val="2"/>
          <w:sz w:val="24"/>
          <w:szCs w:val="24"/>
        </w:rPr>
        <w:t>，并签署安装调试工作证明书，共2份，双方各执1份。</w:t>
      </w:r>
    </w:p>
    <w:p w14:paraId="09084B72">
      <w:pPr>
        <w:pStyle w:val="9"/>
        <w:pageBreakBefore w:val="0"/>
        <w:kinsoku/>
        <w:wordWrap/>
        <w:overflowPunct/>
        <w:topLinePunct w:val="0"/>
        <w:bidi w:val="0"/>
        <w:adjustRightInd/>
        <w:snapToGrid/>
        <w:spacing w:line="460" w:lineRule="exact"/>
        <w:ind w:left="0" w:leftChars="0" w:right="0" w:firstLine="480" w:firstLineChars="200"/>
        <w:jc w:val="left"/>
        <w:textAlignment w:val="auto"/>
        <w:rPr>
          <w:rFonts w:hint="eastAsia" w:ascii="仿宋" w:hAnsi="仿宋" w:eastAsia="仿宋" w:cs="仿宋"/>
          <w:b w:val="0"/>
          <w:kern w:val="2"/>
          <w:sz w:val="24"/>
          <w:szCs w:val="24"/>
        </w:rPr>
      </w:pPr>
      <w:r>
        <w:rPr>
          <w:rFonts w:hint="eastAsia" w:ascii="仿宋" w:hAnsi="仿宋" w:eastAsia="仿宋" w:cs="仿宋"/>
          <w:b w:val="0"/>
          <w:kern w:val="2"/>
          <w:sz w:val="24"/>
          <w:szCs w:val="24"/>
        </w:rPr>
        <w:t>1.</w:t>
      </w:r>
      <w:r>
        <w:rPr>
          <w:rFonts w:hint="eastAsia" w:ascii="仿宋" w:hAnsi="仿宋" w:eastAsia="仿宋" w:cs="仿宋"/>
          <w:b w:val="0"/>
          <w:kern w:val="2"/>
          <w:sz w:val="24"/>
          <w:szCs w:val="24"/>
        </w:rPr>
        <w:t>8</w:t>
      </w:r>
      <w:r>
        <w:rPr>
          <w:rFonts w:hint="eastAsia" w:ascii="仿宋" w:hAnsi="仿宋" w:eastAsia="仿宋" w:cs="仿宋"/>
          <w:b w:val="0"/>
          <w:kern w:val="2"/>
          <w:sz w:val="24"/>
          <w:szCs w:val="24"/>
        </w:rPr>
        <w:t>.</w:t>
      </w:r>
      <w:r>
        <w:rPr>
          <w:rFonts w:hint="eastAsia" w:ascii="仿宋" w:hAnsi="仿宋" w:eastAsia="仿宋" w:cs="仿宋"/>
          <w:b w:val="0"/>
          <w:kern w:val="2"/>
          <w:sz w:val="24"/>
          <w:szCs w:val="24"/>
        </w:rPr>
        <w:t>4</w:t>
      </w:r>
      <w:r>
        <w:rPr>
          <w:rFonts w:hint="eastAsia" w:ascii="仿宋" w:hAnsi="仿宋" w:eastAsia="仿宋" w:cs="仿宋"/>
          <w:b w:val="0"/>
          <w:kern w:val="2"/>
          <w:sz w:val="24"/>
          <w:szCs w:val="24"/>
        </w:rPr>
        <w:t xml:space="preserve"> 合同设备</w:t>
      </w:r>
      <w:r>
        <w:rPr>
          <w:rFonts w:hint="eastAsia" w:ascii="仿宋" w:hAnsi="仿宋" w:eastAsia="仿宋" w:cs="仿宋"/>
          <w:b w:val="0"/>
          <w:kern w:val="2"/>
          <w:sz w:val="24"/>
          <w:szCs w:val="24"/>
        </w:rPr>
        <w:t>及其附件的验收时间为安装、调试、试运行6个月后。在此期间，如果所有的合同设备性能都已达到合同的技术规范所规定的要求，并稳定运行4320小时，供需双方应签署合同设备的验收证明书。该证明书共2份，双方各执1份。验收证明书包括：</w:t>
      </w:r>
    </w:p>
    <w:p w14:paraId="1E431800">
      <w:pPr>
        <w:pStyle w:val="9"/>
        <w:pageBreakBefore w:val="0"/>
        <w:tabs>
          <w:tab w:val="left" w:pos="567"/>
        </w:tabs>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b w:val="0"/>
          <w:kern w:val="2"/>
          <w:sz w:val="24"/>
          <w:szCs w:val="24"/>
        </w:rPr>
      </w:pPr>
      <w:r>
        <w:rPr>
          <w:rFonts w:hint="eastAsia" w:ascii="仿宋" w:hAnsi="仿宋" w:eastAsia="仿宋" w:cs="仿宋"/>
          <w:b w:val="0"/>
          <w:kern w:val="2"/>
          <w:sz w:val="24"/>
          <w:szCs w:val="24"/>
        </w:rPr>
        <w:t>（1）</w:t>
      </w:r>
      <w:r>
        <w:rPr>
          <w:rFonts w:hint="eastAsia" w:ascii="仿宋" w:hAnsi="仿宋" w:eastAsia="仿宋" w:cs="仿宋"/>
          <w:b w:val="0"/>
          <w:kern w:val="2"/>
          <w:sz w:val="24"/>
          <w:szCs w:val="24"/>
        </w:rPr>
        <w:t>验收工程范围</w:t>
      </w:r>
    </w:p>
    <w:p w14:paraId="0EFC8BB3">
      <w:pPr>
        <w:pStyle w:val="9"/>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b w:val="0"/>
          <w:kern w:val="2"/>
          <w:sz w:val="24"/>
          <w:szCs w:val="24"/>
        </w:rPr>
      </w:pPr>
      <w:r>
        <w:rPr>
          <w:rFonts w:hint="eastAsia" w:ascii="仿宋" w:hAnsi="仿宋" w:eastAsia="仿宋" w:cs="仿宋"/>
          <w:b w:val="0"/>
          <w:kern w:val="2"/>
          <w:sz w:val="24"/>
          <w:szCs w:val="24"/>
        </w:rPr>
        <w:t>（2）工程完成验收的日期</w:t>
      </w:r>
    </w:p>
    <w:p w14:paraId="09880163">
      <w:pPr>
        <w:pStyle w:val="9"/>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b w:val="0"/>
          <w:kern w:val="2"/>
          <w:sz w:val="24"/>
          <w:szCs w:val="24"/>
        </w:rPr>
      </w:pPr>
      <w:r>
        <w:rPr>
          <w:rFonts w:hint="eastAsia" w:ascii="仿宋" w:hAnsi="仿宋" w:eastAsia="仿宋" w:cs="仿宋"/>
          <w:b w:val="0"/>
          <w:kern w:val="2"/>
          <w:sz w:val="24"/>
          <w:szCs w:val="24"/>
        </w:rPr>
        <w:t>（3）工程质量评价</w:t>
      </w:r>
    </w:p>
    <w:p w14:paraId="41A9DEA6">
      <w:pPr>
        <w:pStyle w:val="9"/>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b w:val="0"/>
          <w:sz w:val="24"/>
          <w:szCs w:val="24"/>
        </w:rPr>
      </w:pPr>
      <w:r>
        <w:rPr>
          <w:rFonts w:hint="eastAsia" w:ascii="仿宋" w:hAnsi="仿宋" w:eastAsia="仿宋" w:cs="仿宋"/>
          <w:b w:val="0"/>
          <w:kern w:val="2"/>
          <w:sz w:val="24"/>
          <w:szCs w:val="24"/>
        </w:rPr>
        <w:t>（4）遗留问题必须在最终验收签证前解决</w:t>
      </w:r>
      <w:r>
        <w:rPr>
          <w:rFonts w:hint="eastAsia" w:ascii="仿宋" w:hAnsi="仿宋" w:eastAsia="仿宋" w:cs="仿宋"/>
          <w:b w:val="0"/>
          <w:sz w:val="24"/>
          <w:szCs w:val="24"/>
        </w:rPr>
        <w:t>。</w:t>
      </w:r>
    </w:p>
    <w:p w14:paraId="2CCF5C2D">
      <w:pPr>
        <w:pStyle w:val="9"/>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b w:val="0"/>
          <w:sz w:val="24"/>
          <w:szCs w:val="24"/>
        </w:rPr>
      </w:pPr>
      <w:r>
        <w:rPr>
          <w:rFonts w:hint="eastAsia" w:ascii="仿宋" w:hAnsi="仿宋" w:eastAsia="仿宋" w:cs="仿宋"/>
          <w:b w:val="0"/>
          <w:sz w:val="24"/>
          <w:szCs w:val="24"/>
        </w:rPr>
        <w:t>1.</w:t>
      </w:r>
      <w:r>
        <w:rPr>
          <w:rFonts w:hint="eastAsia" w:ascii="仿宋" w:hAnsi="仿宋" w:eastAsia="仿宋" w:cs="仿宋"/>
          <w:b w:val="0"/>
          <w:sz w:val="24"/>
          <w:szCs w:val="24"/>
        </w:rPr>
        <w:t>8</w:t>
      </w:r>
      <w:r>
        <w:rPr>
          <w:rFonts w:hint="eastAsia" w:ascii="仿宋" w:hAnsi="仿宋" w:eastAsia="仿宋" w:cs="仿宋"/>
          <w:b w:val="0"/>
          <w:sz w:val="24"/>
          <w:szCs w:val="24"/>
        </w:rPr>
        <w:t xml:space="preserve">.5 </w:t>
      </w:r>
      <w:r>
        <w:rPr>
          <w:rFonts w:hint="eastAsia" w:ascii="仿宋" w:hAnsi="仿宋" w:eastAsia="仿宋" w:cs="仿宋"/>
          <w:b w:val="0"/>
          <w:kern w:val="2"/>
          <w:sz w:val="24"/>
          <w:szCs w:val="24"/>
        </w:rPr>
        <w:t>对于安装、调试、试运行及质保期内</w:t>
      </w:r>
      <w:r>
        <w:rPr>
          <w:rFonts w:hint="eastAsia" w:ascii="仿宋" w:hAnsi="仿宋" w:eastAsia="仿宋" w:cs="仿宋"/>
          <w:b w:val="0"/>
          <w:kern w:val="2"/>
          <w:sz w:val="24"/>
          <w:szCs w:val="24"/>
        </w:rPr>
        <w:t>合同</w:t>
      </w:r>
      <w:r>
        <w:rPr>
          <w:rFonts w:hint="eastAsia" w:ascii="仿宋" w:hAnsi="仿宋" w:eastAsia="仿宋" w:cs="仿宋"/>
          <w:b w:val="0"/>
          <w:kern w:val="2"/>
          <w:sz w:val="24"/>
          <w:szCs w:val="24"/>
        </w:rPr>
        <w:t>设备及其附件的技术指标一项或多项不能满足合同技术部分的要求，</w:t>
      </w:r>
      <w:r>
        <w:rPr>
          <w:rFonts w:hint="eastAsia" w:ascii="仿宋" w:hAnsi="仿宋" w:eastAsia="仿宋" w:cs="仿宋"/>
          <w:b w:val="0"/>
          <w:kern w:val="2"/>
          <w:sz w:val="24"/>
          <w:szCs w:val="24"/>
        </w:rPr>
        <w:t>供需</w:t>
      </w:r>
      <w:r>
        <w:rPr>
          <w:rFonts w:hint="eastAsia" w:ascii="仿宋" w:hAnsi="仿宋" w:eastAsia="仿宋" w:cs="仿宋"/>
          <w:b w:val="0"/>
          <w:kern w:val="2"/>
          <w:sz w:val="24"/>
          <w:szCs w:val="24"/>
        </w:rPr>
        <w:t>双方共同分析原因，分清责任。如属于供货厂商方面的原因，由</w:t>
      </w:r>
      <w:r>
        <w:rPr>
          <w:rFonts w:hint="eastAsia" w:ascii="仿宋" w:hAnsi="仿宋" w:eastAsia="仿宋" w:cs="仿宋"/>
          <w:b w:val="0"/>
          <w:kern w:val="2"/>
          <w:sz w:val="24"/>
          <w:szCs w:val="24"/>
          <w:lang w:eastAsia="zh-CN"/>
        </w:rPr>
        <w:t>投标人</w:t>
      </w:r>
      <w:r>
        <w:rPr>
          <w:rFonts w:hint="eastAsia" w:ascii="仿宋" w:hAnsi="仿宋" w:eastAsia="仿宋" w:cs="仿宋"/>
          <w:b w:val="0"/>
          <w:kern w:val="2"/>
          <w:sz w:val="24"/>
          <w:szCs w:val="24"/>
        </w:rPr>
        <w:t>负责解决，试运行期应从事故处理完毕后，重新计算。涉及索赔部分的，按商务条款执行。</w:t>
      </w:r>
    </w:p>
    <w:p w14:paraId="52400948">
      <w:pPr>
        <w:pStyle w:val="2"/>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sz w:val="24"/>
          <w:szCs w:val="24"/>
        </w:rPr>
      </w:pPr>
      <w:bookmarkStart w:id="46" w:name="_Toc229643984"/>
      <w:r>
        <w:rPr>
          <w:rFonts w:hint="eastAsia" w:ascii="仿宋" w:hAnsi="仿宋" w:eastAsia="仿宋" w:cs="仿宋"/>
          <w:sz w:val="24"/>
          <w:szCs w:val="24"/>
        </w:rPr>
        <w:t>6</w:t>
      </w:r>
      <w:r>
        <w:rPr>
          <w:rFonts w:hint="eastAsia" w:ascii="仿宋" w:hAnsi="仿宋" w:eastAsia="仿宋" w:cs="仿宋"/>
          <w:sz w:val="24"/>
          <w:szCs w:val="24"/>
        </w:rPr>
        <w:t xml:space="preserve"> </w:t>
      </w:r>
      <w:r>
        <w:rPr>
          <w:rFonts w:hint="eastAsia" w:ascii="仿宋" w:hAnsi="仿宋" w:eastAsia="仿宋" w:cs="仿宋"/>
          <w:sz w:val="24"/>
          <w:szCs w:val="24"/>
        </w:rPr>
        <w:t>设备质量保证及管理</w:t>
      </w:r>
      <w:bookmarkEnd w:id="46"/>
    </w:p>
    <w:p w14:paraId="7DB0DECD">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rPr>
        <w:t xml:space="preserve">.1 </w:t>
      </w:r>
      <w:r>
        <w:rPr>
          <w:rFonts w:hint="eastAsia" w:ascii="仿宋" w:hAnsi="仿宋" w:eastAsia="仿宋" w:cs="仿宋"/>
          <w:sz w:val="24"/>
          <w:szCs w:val="24"/>
          <w:lang w:eastAsia="zh-CN"/>
        </w:rPr>
        <w:t>投标人</w:t>
      </w:r>
      <w:r>
        <w:rPr>
          <w:rFonts w:hint="eastAsia" w:ascii="仿宋" w:hAnsi="仿宋" w:eastAsia="仿宋" w:cs="仿宋"/>
          <w:sz w:val="24"/>
          <w:szCs w:val="24"/>
        </w:rPr>
        <w:t>应保证其所提供的光通信系统的所有设备都是全新的，未使用过的，且应按最佳方式进行设计和制造。采用的是优质材料和先进工艺，并在各方面符合合同规定的质量、规格和性能要求。</w:t>
      </w:r>
    </w:p>
    <w:p w14:paraId="056061E7">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rPr>
        <w:t>.2</w:t>
      </w:r>
      <w:r>
        <w:rPr>
          <w:rFonts w:hint="eastAsia" w:ascii="仿宋" w:hAnsi="仿宋" w:eastAsia="仿宋" w:cs="仿宋"/>
          <w:sz w:val="24"/>
          <w:szCs w:val="24"/>
        </w:rPr>
        <w:t xml:space="preserve"> </w:t>
      </w:r>
      <w:r>
        <w:rPr>
          <w:rFonts w:hint="eastAsia" w:ascii="仿宋" w:hAnsi="仿宋" w:eastAsia="仿宋" w:cs="仿宋"/>
          <w:sz w:val="24"/>
          <w:szCs w:val="24"/>
          <w:lang w:eastAsia="zh-CN"/>
        </w:rPr>
        <w:t>投标人</w:t>
      </w:r>
      <w:r>
        <w:rPr>
          <w:rFonts w:hint="eastAsia" w:ascii="仿宋" w:hAnsi="仿宋" w:eastAsia="仿宋" w:cs="仿宋"/>
          <w:sz w:val="24"/>
          <w:szCs w:val="24"/>
        </w:rPr>
        <w:t>应保证光通信系统设备经过正确安装、正常操作和保养，在其寿命期内运行良好。</w:t>
      </w:r>
      <w:r>
        <w:rPr>
          <w:rFonts w:hint="eastAsia" w:ascii="仿宋" w:hAnsi="仿宋" w:eastAsia="仿宋" w:cs="仿宋"/>
          <w:sz w:val="24"/>
          <w:szCs w:val="24"/>
          <w:lang w:eastAsia="zh-CN"/>
        </w:rPr>
        <w:t>投标人</w:t>
      </w:r>
      <w:r>
        <w:rPr>
          <w:rFonts w:hint="eastAsia" w:ascii="仿宋" w:hAnsi="仿宋" w:eastAsia="仿宋" w:cs="仿宋"/>
          <w:sz w:val="24"/>
          <w:szCs w:val="24"/>
        </w:rPr>
        <w:t>应承诺光通信系统的运行寿命不少于10年。由于</w:t>
      </w:r>
      <w:r>
        <w:rPr>
          <w:rFonts w:hint="eastAsia" w:ascii="仿宋" w:hAnsi="仿宋" w:eastAsia="仿宋" w:cs="仿宋"/>
          <w:sz w:val="24"/>
          <w:szCs w:val="24"/>
          <w:lang w:eastAsia="zh-CN"/>
        </w:rPr>
        <w:t>投标人</w:t>
      </w:r>
      <w:r>
        <w:rPr>
          <w:rFonts w:hint="eastAsia" w:ascii="仿宋" w:hAnsi="仿宋" w:eastAsia="仿宋" w:cs="仿宋"/>
          <w:sz w:val="24"/>
          <w:szCs w:val="24"/>
        </w:rPr>
        <w:t>设计、材料或工艺的原因所造成的缺陷或故障，在合理的运行寿命期限内</w:t>
      </w:r>
      <w:r>
        <w:rPr>
          <w:rFonts w:hint="eastAsia" w:ascii="仿宋" w:hAnsi="仿宋" w:eastAsia="仿宋" w:cs="仿宋"/>
          <w:sz w:val="24"/>
          <w:szCs w:val="24"/>
          <w:lang w:eastAsia="zh-CN"/>
        </w:rPr>
        <w:t>投标人</w:t>
      </w:r>
      <w:r>
        <w:rPr>
          <w:rFonts w:hint="eastAsia" w:ascii="仿宋" w:hAnsi="仿宋" w:eastAsia="仿宋" w:cs="仿宋"/>
          <w:sz w:val="24"/>
          <w:szCs w:val="24"/>
        </w:rPr>
        <w:t>应免费负责修理或更换有缺陷的零部件、模板或整机。</w:t>
      </w:r>
    </w:p>
    <w:p w14:paraId="5D987F1B">
      <w:pPr>
        <w:pageBreakBefore w:val="0"/>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6.3 在质量保证期后，由于</w:t>
      </w:r>
      <w:r>
        <w:rPr>
          <w:rFonts w:hint="eastAsia" w:ascii="仿宋" w:hAnsi="仿宋" w:eastAsia="仿宋" w:cs="仿宋"/>
          <w:sz w:val="24"/>
          <w:szCs w:val="24"/>
          <w:lang w:eastAsia="zh-CN"/>
        </w:rPr>
        <w:t>投标人</w:t>
      </w:r>
      <w:r>
        <w:rPr>
          <w:rFonts w:hint="eastAsia" w:ascii="仿宋" w:hAnsi="仿宋" w:eastAsia="仿宋" w:cs="仿宋"/>
          <w:sz w:val="24"/>
          <w:szCs w:val="24"/>
        </w:rPr>
        <w:t>设备或软件的质量问题而造成的停运，</w:t>
      </w:r>
      <w:r>
        <w:rPr>
          <w:rFonts w:hint="eastAsia" w:ascii="仿宋" w:hAnsi="仿宋" w:eastAsia="仿宋" w:cs="仿宋"/>
          <w:sz w:val="24"/>
          <w:szCs w:val="24"/>
          <w:lang w:eastAsia="zh-CN"/>
        </w:rPr>
        <w:t>投标人</w:t>
      </w:r>
      <w:r>
        <w:rPr>
          <w:rFonts w:hint="eastAsia" w:ascii="仿宋" w:hAnsi="仿宋" w:eastAsia="仿宋" w:cs="仿宋"/>
          <w:sz w:val="24"/>
          <w:szCs w:val="24"/>
        </w:rPr>
        <w:t>应在接到</w:t>
      </w:r>
      <w:r>
        <w:rPr>
          <w:rFonts w:hint="eastAsia" w:ascii="仿宋" w:hAnsi="仿宋" w:eastAsia="仿宋" w:cs="仿宋"/>
          <w:sz w:val="24"/>
          <w:szCs w:val="24"/>
          <w:lang w:eastAsia="zh-CN"/>
        </w:rPr>
        <w:t>招标人</w:t>
      </w:r>
      <w:r>
        <w:rPr>
          <w:rFonts w:hint="eastAsia" w:ascii="仿宋" w:hAnsi="仿宋" w:eastAsia="仿宋" w:cs="仿宋"/>
          <w:sz w:val="24"/>
          <w:szCs w:val="24"/>
        </w:rPr>
        <w:t>通知后的48小时内负责协助</w:t>
      </w:r>
      <w:r>
        <w:rPr>
          <w:rFonts w:hint="eastAsia" w:ascii="仿宋" w:hAnsi="仿宋" w:eastAsia="仿宋" w:cs="仿宋"/>
          <w:sz w:val="24"/>
          <w:szCs w:val="24"/>
          <w:lang w:eastAsia="zh-CN"/>
        </w:rPr>
        <w:t>招标人</w:t>
      </w:r>
      <w:r>
        <w:rPr>
          <w:rFonts w:hint="eastAsia" w:ascii="仿宋" w:hAnsi="仿宋" w:eastAsia="仿宋" w:cs="仿宋"/>
          <w:sz w:val="24"/>
          <w:szCs w:val="24"/>
        </w:rPr>
        <w:t>处理缺陷或更换有损坏的部件、或者调整相应的软件。</w:t>
      </w:r>
    </w:p>
    <w:p w14:paraId="73DC4D63">
      <w:pPr>
        <w:pStyle w:val="2"/>
        <w:pageBreakBefore w:val="0"/>
        <w:kinsoku/>
        <w:wordWrap/>
        <w:overflowPunct/>
        <w:topLinePunct w:val="0"/>
        <w:bidi w:val="0"/>
        <w:snapToGrid/>
        <w:spacing w:before="0" w:after="0" w:line="460" w:lineRule="exact"/>
        <w:ind w:left="0" w:leftChars="0" w:right="0" w:firstLine="480" w:firstLineChars="200"/>
        <w:jc w:val="left"/>
        <w:textAlignment w:val="auto"/>
        <w:rPr>
          <w:rFonts w:hint="eastAsia" w:ascii="仿宋" w:hAnsi="仿宋" w:eastAsia="仿宋" w:cs="仿宋"/>
          <w:sz w:val="24"/>
          <w:szCs w:val="24"/>
        </w:rPr>
      </w:pPr>
      <w:bookmarkStart w:id="47" w:name="_Toc229643985"/>
      <w:r>
        <w:rPr>
          <w:rFonts w:hint="eastAsia" w:ascii="仿宋" w:hAnsi="仿宋" w:eastAsia="仿宋" w:cs="仿宋"/>
          <w:sz w:val="24"/>
          <w:szCs w:val="24"/>
        </w:rPr>
        <w:t>7 专用工具与仪器仪表要求</w:t>
      </w:r>
      <w:bookmarkEnd w:id="47"/>
    </w:p>
    <w:p w14:paraId="6591BAB6">
      <w:pPr>
        <w:pStyle w:val="9"/>
        <w:pageBreakBefore w:val="0"/>
        <w:kinsoku/>
        <w:wordWrap/>
        <w:overflowPunct/>
        <w:topLinePunct w:val="0"/>
        <w:bidi w:val="0"/>
        <w:adjustRightInd/>
        <w:snapToGrid/>
        <w:spacing w:line="460" w:lineRule="exact"/>
        <w:ind w:left="0" w:leftChars="0" w:right="0" w:firstLine="480" w:firstLineChars="200"/>
        <w:jc w:val="left"/>
        <w:textAlignment w:val="auto"/>
        <w:rPr>
          <w:rFonts w:hint="eastAsia" w:ascii="仿宋" w:hAnsi="仿宋" w:eastAsia="仿宋" w:cs="仿宋"/>
          <w:b w:val="0"/>
          <w:kern w:val="2"/>
          <w:sz w:val="24"/>
          <w:szCs w:val="24"/>
        </w:rPr>
      </w:pPr>
      <w:r>
        <w:rPr>
          <w:rFonts w:hint="eastAsia" w:ascii="仿宋" w:hAnsi="仿宋" w:eastAsia="仿宋" w:cs="仿宋"/>
          <w:b w:val="0"/>
          <w:sz w:val="24"/>
          <w:szCs w:val="24"/>
        </w:rPr>
        <w:t xml:space="preserve">7.1 </w:t>
      </w:r>
      <w:r>
        <w:rPr>
          <w:rFonts w:hint="eastAsia" w:ascii="仿宋" w:hAnsi="仿宋" w:eastAsia="仿宋" w:cs="仿宋"/>
          <w:b w:val="0"/>
          <w:kern w:val="2"/>
          <w:sz w:val="24"/>
          <w:szCs w:val="24"/>
          <w:lang w:eastAsia="zh-CN"/>
        </w:rPr>
        <w:t>投标人</w:t>
      </w:r>
      <w:r>
        <w:rPr>
          <w:rFonts w:hint="eastAsia" w:ascii="仿宋" w:hAnsi="仿宋" w:eastAsia="仿宋" w:cs="仿宋"/>
          <w:b w:val="0"/>
          <w:kern w:val="2"/>
          <w:sz w:val="24"/>
          <w:szCs w:val="24"/>
        </w:rPr>
        <w:t>应提供设备安装和正常运行时必需的维修专用工具和仪器仪表</w:t>
      </w:r>
      <w:r>
        <w:rPr>
          <w:rFonts w:hint="eastAsia" w:ascii="仿宋" w:hAnsi="仿宋" w:eastAsia="仿宋" w:cs="仿宋"/>
          <w:b w:val="0"/>
          <w:kern w:val="2"/>
          <w:sz w:val="24"/>
          <w:szCs w:val="24"/>
        </w:rPr>
        <w:t>，列出数量及单价，</w:t>
      </w:r>
      <w:r>
        <w:rPr>
          <w:rFonts w:hint="eastAsia" w:ascii="仿宋" w:hAnsi="仿宋" w:eastAsia="仿宋" w:cs="仿宋"/>
          <w:b w:val="0"/>
          <w:kern w:val="2"/>
          <w:sz w:val="24"/>
          <w:szCs w:val="24"/>
        </w:rPr>
        <w:t>费用包括在投标总价中。</w:t>
      </w:r>
    </w:p>
    <w:p w14:paraId="22B4B9C0">
      <w:pPr>
        <w:pStyle w:val="9"/>
        <w:pageBreakBefore w:val="0"/>
        <w:kinsoku/>
        <w:wordWrap/>
        <w:overflowPunct/>
        <w:topLinePunct w:val="0"/>
        <w:bidi w:val="0"/>
        <w:adjustRightInd/>
        <w:snapToGrid/>
        <w:spacing w:line="460" w:lineRule="exact"/>
        <w:ind w:left="0" w:leftChars="0" w:right="0" w:firstLine="480" w:firstLineChars="200"/>
        <w:jc w:val="left"/>
        <w:textAlignment w:val="auto"/>
        <w:rPr>
          <w:rFonts w:hint="eastAsia" w:ascii="仿宋" w:hAnsi="仿宋" w:eastAsia="仿宋" w:cs="仿宋"/>
          <w:b w:val="0"/>
          <w:kern w:val="2"/>
          <w:sz w:val="24"/>
          <w:szCs w:val="24"/>
        </w:rPr>
      </w:pPr>
      <w:r>
        <w:rPr>
          <w:rFonts w:hint="eastAsia" w:ascii="仿宋" w:hAnsi="仿宋" w:eastAsia="仿宋" w:cs="仿宋"/>
          <w:b w:val="0"/>
          <w:kern w:val="2"/>
          <w:sz w:val="24"/>
          <w:szCs w:val="24"/>
        </w:rPr>
        <w:t>7</w:t>
      </w:r>
      <w:r>
        <w:rPr>
          <w:rFonts w:hint="eastAsia" w:ascii="仿宋" w:hAnsi="仿宋" w:eastAsia="仿宋" w:cs="仿宋"/>
          <w:b w:val="0"/>
          <w:kern w:val="2"/>
          <w:sz w:val="24"/>
          <w:szCs w:val="24"/>
        </w:rPr>
        <w:t>.</w:t>
      </w:r>
      <w:r>
        <w:rPr>
          <w:rFonts w:hint="eastAsia" w:ascii="仿宋" w:hAnsi="仿宋" w:eastAsia="仿宋" w:cs="仿宋"/>
          <w:b w:val="0"/>
          <w:kern w:val="2"/>
          <w:sz w:val="24"/>
          <w:szCs w:val="24"/>
        </w:rPr>
        <w:t>2</w:t>
      </w:r>
      <w:r>
        <w:rPr>
          <w:rFonts w:hint="eastAsia" w:ascii="仿宋" w:hAnsi="仿宋" w:eastAsia="仿宋" w:cs="仿宋"/>
          <w:b w:val="0"/>
          <w:kern w:val="2"/>
          <w:sz w:val="24"/>
          <w:szCs w:val="24"/>
        </w:rPr>
        <w:t xml:space="preserve"> 所有的专用工具和仪器仪表必须是全新的、先进的，且须附详细的使用说明资料。</w:t>
      </w:r>
    </w:p>
    <w:p w14:paraId="0A46C83B">
      <w:pPr>
        <w:pStyle w:val="9"/>
        <w:pageBreakBefore w:val="0"/>
        <w:kinsoku/>
        <w:wordWrap/>
        <w:overflowPunct/>
        <w:topLinePunct w:val="0"/>
        <w:bidi w:val="0"/>
        <w:adjustRightInd/>
        <w:snapToGrid/>
        <w:spacing w:line="460" w:lineRule="exact"/>
        <w:ind w:left="0" w:leftChars="0" w:right="0" w:firstLine="480" w:firstLineChars="200"/>
        <w:jc w:val="left"/>
        <w:textAlignment w:val="auto"/>
        <w:rPr>
          <w:rFonts w:hint="eastAsia" w:ascii="仿宋" w:hAnsi="仿宋" w:eastAsia="仿宋" w:cs="仿宋"/>
          <w:b w:val="0"/>
          <w:kern w:val="2"/>
          <w:sz w:val="24"/>
          <w:szCs w:val="24"/>
        </w:rPr>
      </w:pPr>
      <w:r>
        <w:rPr>
          <w:rFonts w:hint="eastAsia" w:ascii="仿宋" w:hAnsi="仿宋" w:eastAsia="仿宋" w:cs="仿宋"/>
          <w:b w:val="0"/>
          <w:kern w:val="2"/>
          <w:sz w:val="24"/>
          <w:szCs w:val="24"/>
        </w:rPr>
        <w:t>7</w:t>
      </w:r>
      <w:r>
        <w:rPr>
          <w:rFonts w:hint="eastAsia" w:ascii="仿宋" w:hAnsi="仿宋" w:eastAsia="仿宋" w:cs="仿宋"/>
          <w:b w:val="0"/>
          <w:kern w:val="2"/>
          <w:sz w:val="24"/>
          <w:szCs w:val="24"/>
        </w:rPr>
        <w:t>.</w:t>
      </w:r>
      <w:r>
        <w:rPr>
          <w:rFonts w:hint="eastAsia" w:ascii="仿宋" w:hAnsi="仿宋" w:eastAsia="仿宋" w:cs="仿宋"/>
          <w:b w:val="0"/>
          <w:kern w:val="2"/>
          <w:sz w:val="24"/>
          <w:szCs w:val="24"/>
        </w:rPr>
        <w:t>3</w:t>
      </w:r>
      <w:r>
        <w:rPr>
          <w:rFonts w:hint="eastAsia" w:ascii="仿宋" w:hAnsi="仿宋" w:eastAsia="仿宋" w:cs="仿宋"/>
          <w:b w:val="0"/>
          <w:kern w:val="2"/>
          <w:sz w:val="24"/>
          <w:szCs w:val="24"/>
        </w:rPr>
        <w:t xml:space="preserve"> 专用工具与仪器仪表应装于箱内，注明“专用工具”、“仪表”，并标明防潮、防尘、易碎、向上、勿倒置等字样，同主设备一并发运。</w:t>
      </w:r>
    </w:p>
    <w:p w14:paraId="587C2BDD">
      <w:pPr>
        <w:pStyle w:val="9"/>
        <w:pageBreakBefore w:val="0"/>
        <w:kinsoku/>
        <w:wordWrap/>
        <w:overflowPunct/>
        <w:topLinePunct w:val="0"/>
        <w:bidi w:val="0"/>
        <w:adjustRightInd/>
        <w:snapToGrid/>
        <w:spacing w:line="460" w:lineRule="exact"/>
        <w:ind w:left="0" w:leftChars="0" w:right="0" w:firstLine="480" w:firstLineChars="200"/>
        <w:jc w:val="left"/>
        <w:textAlignment w:val="auto"/>
        <w:rPr>
          <w:rFonts w:hint="eastAsia" w:ascii="仿宋" w:hAnsi="仿宋" w:eastAsia="仿宋" w:cs="仿宋"/>
          <w:b w:val="0"/>
          <w:kern w:val="2"/>
          <w:sz w:val="24"/>
          <w:szCs w:val="24"/>
        </w:rPr>
      </w:pPr>
      <w:r>
        <w:rPr>
          <w:rFonts w:hint="eastAsia" w:ascii="仿宋" w:hAnsi="仿宋" w:eastAsia="仿宋" w:cs="仿宋"/>
          <w:b w:val="0"/>
          <w:kern w:val="2"/>
          <w:sz w:val="24"/>
          <w:szCs w:val="24"/>
        </w:rPr>
        <w:t>7</w:t>
      </w:r>
      <w:r>
        <w:rPr>
          <w:rFonts w:hint="eastAsia" w:ascii="仿宋" w:hAnsi="仿宋" w:eastAsia="仿宋" w:cs="仿宋"/>
          <w:b w:val="0"/>
          <w:kern w:val="2"/>
          <w:sz w:val="24"/>
          <w:szCs w:val="24"/>
        </w:rPr>
        <w:t>.</w:t>
      </w:r>
      <w:r>
        <w:rPr>
          <w:rFonts w:hint="eastAsia" w:ascii="仿宋" w:hAnsi="仿宋" w:eastAsia="仿宋" w:cs="仿宋"/>
          <w:b w:val="0"/>
          <w:kern w:val="2"/>
          <w:sz w:val="24"/>
          <w:szCs w:val="24"/>
        </w:rPr>
        <w:t xml:space="preserve">4 </w:t>
      </w:r>
      <w:r>
        <w:rPr>
          <w:rFonts w:hint="eastAsia" w:ascii="仿宋" w:hAnsi="仿宋" w:eastAsia="仿宋" w:cs="仿宋"/>
          <w:b w:val="0"/>
          <w:kern w:val="2"/>
          <w:sz w:val="24"/>
          <w:szCs w:val="24"/>
        </w:rPr>
        <w:t>保质期后，</w:t>
      </w:r>
      <w:r>
        <w:rPr>
          <w:rFonts w:hint="eastAsia" w:ascii="仿宋" w:hAnsi="仿宋" w:eastAsia="仿宋" w:cs="仿宋"/>
          <w:b w:val="0"/>
          <w:kern w:val="2"/>
          <w:sz w:val="24"/>
          <w:szCs w:val="24"/>
          <w:lang w:eastAsia="zh-CN"/>
        </w:rPr>
        <w:t>招标人</w:t>
      </w:r>
      <w:r>
        <w:rPr>
          <w:rFonts w:hint="eastAsia" w:ascii="仿宋" w:hAnsi="仿宋" w:eastAsia="仿宋" w:cs="仿宋"/>
          <w:b w:val="0"/>
          <w:kern w:val="2"/>
          <w:sz w:val="24"/>
          <w:szCs w:val="24"/>
        </w:rPr>
        <w:t>提出需要补充、更新专用工具和仪器仪表，</w:t>
      </w:r>
      <w:r>
        <w:rPr>
          <w:rFonts w:hint="eastAsia" w:ascii="仿宋" w:hAnsi="仿宋" w:eastAsia="仿宋" w:cs="仿宋"/>
          <w:b w:val="0"/>
          <w:kern w:val="2"/>
          <w:sz w:val="24"/>
          <w:szCs w:val="24"/>
          <w:lang w:eastAsia="zh-CN"/>
        </w:rPr>
        <w:t>投标人</w:t>
      </w:r>
      <w:r>
        <w:rPr>
          <w:rFonts w:hint="eastAsia" w:ascii="仿宋" w:hAnsi="仿宋" w:eastAsia="仿宋" w:cs="仿宋"/>
          <w:b w:val="0"/>
          <w:kern w:val="2"/>
          <w:sz w:val="24"/>
          <w:szCs w:val="24"/>
        </w:rPr>
        <w:t>应以不高于合同价（如合同中未列，采用投标价）尽快向</w:t>
      </w:r>
      <w:r>
        <w:rPr>
          <w:rFonts w:hint="eastAsia" w:ascii="仿宋" w:hAnsi="仿宋" w:eastAsia="仿宋" w:cs="仿宋"/>
          <w:b w:val="0"/>
          <w:kern w:val="2"/>
          <w:sz w:val="24"/>
          <w:szCs w:val="24"/>
          <w:lang w:eastAsia="zh-CN"/>
        </w:rPr>
        <w:t>招标人</w:t>
      </w:r>
      <w:r>
        <w:rPr>
          <w:rFonts w:hint="eastAsia" w:ascii="仿宋" w:hAnsi="仿宋" w:eastAsia="仿宋" w:cs="仿宋"/>
          <w:b w:val="0"/>
          <w:kern w:val="2"/>
          <w:sz w:val="24"/>
          <w:szCs w:val="24"/>
        </w:rPr>
        <w:t>提供。</w:t>
      </w:r>
    </w:p>
    <w:p w14:paraId="016FFC89">
      <w:pPr>
        <w:pageBreakBefore w:val="0"/>
        <w:widowControl/>
        <w:kinsoku/>
        <w:wordWrap/>
        <w:overflowPunct/>
        <w:topLinePunct w:val="0"/>
        <w:bidi w:val="0"/>
        <w:snapToGrid/>
        <w:spacing w:line="460" w:lineRule="exact"/>
        <w:ind w:left="0" w:leftChars="0" w:right="0" w:firstLine="480" w:firstLineChars="200"/>
        <w:jc w:val="left"/>
        <w:textAlignment w:val="auto"/>
        <w:rPr>
          <w:rFonts w:hint="eastAsia" w:ascii="仿宋" w:hAnsi="仿宋" w:eastAsia="仿宋" w:cs="仿宋"/>
          <w:kern w:val="0"/>
          <w:sz w:val="24"/>
          <w:szCs w:val="24"/>
        </w:rPr>
      </w:pPr>
    </w:p>
    <w:sectPr>
      <w:pgSz w:w="11906" w:h="16838"/>
      <w:pgMar w:top="1440" w:right="1797" w:bottom="1440" w:left="1797" w:header="851" w:footer="992" w:gutter="0"/>
      <w:pgNumType w:fmt="decimal"/>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2790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923922">
                          <w:pPr>
                            <w:pStyle w:val="1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E923922">
                    <w:pPr>
                      <w:pStyle w:val="1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CA3"/>
    <w:rsid w:val="0000686E"/>
    <w:rsid w:val="000159F7"/>
    <w:rsid w:val="000169B9"/>
    <w:rsid w:val="000235FE"/>
    <w:rsid w:val="000275F7"/>
    <w:rsid w:val="00050F81"/>
    <w:rsid w:val="00051AE2"/>
    <w:rsid w:val="00055426"/>
    <w:rsid w:val="00057EF0"/>
    <w:rsid w:val="000615F9"/>
    <w:rsid w:val="000658D5"/>
    <w:rsid w:val="00073715"/>
    <w:rsid w:val="00077EE7"/>
    <w:rsid w:val="00083663"/>
    <w:rsid w:val="00084413"/>
    <w:rsid w:val="00086B48"/>
    <w:rsid w:val="00090970"/>
    <w:rsid w:val="00090D19"/>
    <w:rsid w:val="000A0676"/>
    <w:rsid w:val="000A105C"/>
    <w:rsid w:val="000A42A1"/>
    <w:rsid w:val="000A4409"/>
    <w:rsid w:val="000A6888"/>
    <w:rsid w:val="000A6DE6"/>
    <w:rsid w:val="000C02B7"/>
    <w:rsid w:val="000C4D79"/>
    <w:rsid w:val="000C5F79"/>
    <w:rsid w:val="000E3064"/>
    <w:rsid w:val="000E36C6"/>
    <w:rsid w:val="000F6D81"/>
    <w:rsid w:val="00106608"/>
    <w:rsid w:val="0011292F"/>
    <w:rsid w:val="001146FC"/>
    <w:rsid w:val="0011617E"/>
    <w:rsid w:val="001341BB"/>
    <w:rsid w:val="0014263B"/>
    <w:rsid w:val="001540D2"/>
    <w:rsid w:val="001561F7"/>
    <w:rsid w:val="001606F9"/>
    <w:rsid w:val="001648E0"/>
    <w:rsid w:val="00171AE7"/>
    <w:rsid w:val="00195C69"/>
    <w:rsid w:val="001A206B"/>
    <w:rsid w:val="001B0D2D"/>
    <w:rsid w:val="001B7252"/>
    <w:rsid w:val="001E36F2"/>
    <w:rsid w:val="001E3B30"/>
    <w:rsid w:val="001F301F"/>
    <w:rsid w:val="0020091C"/>
    <w:rsid w:val="002060FA"/>
    <w:rsid w:val="00215745"/>
    <w:rsid w:val="00221F0B"/>
    <w:rsid w:val="00230AA8"/>
    <w:rsid w:val="00233E81"/>
    <w:rsid w:val="00240D93"/>
    <w:rsid w:val="002416FC"/>
    <w:rsid w:val="00244AD2"/>
    <w:rsid w:val="002561BE"/>
    <w:rsid w:val="0026551F"/>
    <w:rsid w:val="002B0016"/>
    <w:rsid w:val="002B683C"/>
    <w:rsid w:val="002D3740"/>
    <w:rsid w:val="002D3D88"/>
    <w:rsid w:val="002F4353"/>
    <w:rsid w:val="002F4B6D"/>
    <w:rsid w:val="00306F44"/>
    <w:rsid w:val="003170A5"/>
    <w:rsid w:val="00323E02"/>
    <w:rsid w:val="003318FC"/>
    <w:rsid w:val="003333CC"/>
    <w:rsid w:val="00336F92"/>
    <w:rsid w:val="003375CE"/>
    <w:rsid w:val="00342712"/>
    <w:rsid w:val="0036762B"/>
    <w:rsid w:val="00370676"/>
    <w:rsid w:val="00371059"/>
    <w:rsid w:val="0038748E"/>
    <w:rsid w:val="003930AF"/>
    <w:rsid w:val="00394C20"/>
    <w:rsid w:val="003A21CF"/>
    <w:rsid w:val="003B173C"/>
    <w:rsid w:val="003B3B88"/>
    <w:rsid w:val="003B7747"/>
    <w:rsid w:val="003C3BC9"/>
    <w:rsid w:val="003C524F"/>
    <w:rsid w:val="003D672B"/>
    <w:rsid w:val="003E0FC1"/>
    <w:rsid w:val="00404823"/>
    <w:rsid w:val="0041211F"/>
    <w:rsid w:val="00425382"/>
    <w:rsid w:val="004258A7"/>
    <w:rsid w:val="004260E8"/>
    <w:rsid w:val="00433ED1"/>
    <w:rsid w:val="00435CA9"/>
    <w:rsid w:val="00441FA4"/>
    <w:rsid w:val="00442A2C"/>
    <w:rsid w:val="00446570"/>
    <w:rsid w:val="00453C1A"/>
    <w:rsid w:val="00455956"/>
    <w:rsid w:val="00456543"/>
    <w:rsid w:val="00461FE4"/>
    <w:rsid w:val="004711F1"/>
    <w:rsid w:val="004721F9"/>
    <w:rsid w:val="00480921"/>
    <w:rsid w:val="00481C6F"/>
    <w:rsid w:val="00490796"/>
    <w:rsid w:val="00493F27"/>
    <w:rsid w:val="00494CE9"/>
    <w:rsid w:val="004A0D21"/>
    <w:rsid w:val="004B1DF3"/>
    <w:rsid w:val="004B3A12"/>
    <w:rsid w:val="004B4A04"/>
    <w:rsid w:val="004B6FF3"/>
    <w:rsid w:val="004C1617"/>
    <w:rsid w:val="004D2298"/>
    <w:rsid w:val="004E6856"/>
    <w:rsid w:val="0050021B"/>
    <w:rsid w:val="005028BD"/>
    <w:rsid w:val="0050677C"/>
    <w:rsid w:val="005133EE"/>
    <w:rsid w:val="00514CBF"/>
    <w:rsid w:val="00523497"/>
    <w:rsid w:val="00530D7A"/>
    <w:rsid w:val="00544060"/>
    <w:rsid w:val="005509F6"/>
    <w:rsid w:val="00593C87"/>
    <w:rsid w:val="00596A7C"/>
    <w:rsid w:val="005B3FF8"/>
    <w:rsid w:val="005C088A"/>
    <w:rsid w:val="005C08A0"/>
    <w:rsid w:val="005C63DC"/>
    <w:rsid w:val="005D3E8C"/>
    <w:rsid w:val="005E1CA8"/>
    <w:rsid w:val="005E62C1"/>
    <w:rsid w:val="00600F76"/>
    <w:rsid w:val="00604475"/>
    <w:rsid w:val="006141E9"/>
    <w:rsid w:val="00624828"/>
    <w:rsid w:val="00646015"/>
    <w:rsid w:val="00646765"/>
    <w:rsid w:val="00671574"/>
    <w:rsid w:val="006831BB"/>
    <w:rsid w:val="00690CCC"/>
    <w:rsid w:val="00691778"/>
    <w:rsid w:val="006A0388"/>
    <w:rsid w:val="006C0366"/>
    <w:rsid w:val="006C63F7"/>
    <w:rsid w:val="006D01BE"/>
    <w:rsid w:val="006D26C1"/>
    <w:rsid w:val="006D4F94"/>
    <w:rsid w:val="006D5C06"/>
    <w:rsid w:val="006D7BB3"/>
    <w:rsid w:val="00714C35"/>
    <w:rsid w:val="00716B51"/>
    <w:rsid w:val="007223FD"/>
    <w:rsid w:val="00735FEC"/>
    <w:rsid w:val="007456F6"/>
    <w:rsid w:val="00750314"/>
    <w:rsid w:val="00755F51"/>
    <w:rsid w:val="0077335E"/>
    <w:rsid w:val="0078239F"/>
    <w:rsid w:val="00783FBD"/>
    <w:rsid w:val="00791D9A"/>
    <w:rsid w:val="0079747D"/>
    <w:rsid w:val="007B4732"/>
    <w:rsid w:val="007C784B"/>
    <w:rsid w:val="007E4323"/>
    <w:rsid w:val="007E436C"/>
    <w:rsid w:val="00806260"/>
    <w:rsid w:val="00807703"/>
    <w:rsid w:val="00821977"/>
    <w:rsid w:val="00824CB9"/>
    <w:rsid w:val="00833EDE"/>
    <w:rsid w:val="00834A4C"/>
    <w:rsid w:val="00843433"/>
    <w:rsid w:val="00847F94"/>
    <w:rsid w:val="00863727"/>
    <w:rsid w:val="0086745F"/>
    <w:rsid w:val="00867FE4"/>
    <w:rsid w:val="00880252"/>
    <w:rsid w:val="008806D9"/>
    <w:rsid w:val="008849FC"/>
    <w:rsid w:val="00894ED7"/>
    <w:rsid w:val="00897598"/>
    <w:rsid w:val="008A0A9E"/>
    <w:rsid w:val="008A399F"/>
    <w:rsid w:val="008A44FE"/>
    <w:rsid w:val="008A5865"/>
    <w:rsid w:val="008A65DB"/>
    <w:rsid w:val="008C16F7"/>
    <w:rsid w:val="008C3AD4"/>
    <w:rsid w:val="008C5FC5"/>
    <w:rsid w:val="008E1094"/>
    <w:rsid w:val="008F1EBB"/>
    <w:rsid w:val="009028CE"/>
    <w:rsid w:val="00911CC2"/>
    <w:rsid w:val="009132CF"/>
    <w:rsid w:val="00922EB4"/>
    <w:rsid w:val="00924812"/>
    <w:rsid w:val="00927204"/>
    <w:rsid w:val="00932218"/>
    <w:rsid w:val="0094304D"/>
    <w:rsid w:val="00953E8C"/>
    <w:rsid w:val="00957FC5"/>
    <w:rsid w:val="00960BD2"/>
    <w:rsid w:val="00961A84"/>
    <w:rsid w:val="0096216B"/>
    <w:rsid w:val="009651E5"/>
    <w:rsid w:val="00967A69"/>
    <w:rsid w:val="00985EA4"/>
    <w:rsid w:val="009A4FDB"/>
    <w:rsid w:val="009B2D4E"/>
    <w:rsid w:val="009B486D"/>
    <w:rsid w:val="009C27C5"/>
    <w:rsid w:val="009C70F4"/>
    <w:rsid w:val="009E35EC"/>
    <w:rsid w:val="009F1040"/>
    <w:rsid w:val="009F7C54"/>
    <w:rsid w:val="00A13F2D"/>
    <w:rsid w:val="00A143AF"/>
    <w:rsid w:val="00A23B91"/>
    <w:rsid w:val="00A308B7"/>
    <w:rsid w:val="00A573A8"/>
    <w:rsid w:val="00A63FF2"/>
    <w:rsid w:val="00A71194"/>
    <w:rsid w:val="00A74CC8"/>
    <w:rsid w:val="00A905EC"/>
    <w:rsid w:val="00A92F4D"/>
    <w:rsid w:val="00A95528"/>
    <w:rsid w:val="00A968B6"/>
    <w:rsid w:val="00A97FD7"/>
    <w:rsid w:val="00AA1EFA"/>
    <w:rsid w:val="00AA34E5"/>
    <w:rsid w:val="00AA36BD"/>
    <w:rsid w:val="00AB4B75"/>
    <w:rsid w:val="00AB551E"/>
    <w:rsid w:val="00AC349E"/>
    <w:rsid w:val="00AD018C"/>
    <w:rsid w:val="00AD5BC2"/>
    <w:rsid w:val="00AE27CA"/>
    <w:rsid w:val="00AF0A14"/>
    <w:rsid w:val="00AF4107"/>
    <w:rsid w:val="00AF473E"/>
    <w:rsid w:val="00AF707C"/>
    <w:rsid w:val="00B05D06"/>
    <w:rsid w:val="00B07B1B"/>
    <w:rsid w:val="00B26F80"/>
    <w:rsid w:val="00B36F24"/>
    <w:rsid w:val="00B504AF"/>
    <w:rsid w:val="00B6372A"/>
    <w:rsid w:val="00B6666E"/>
    <w:rsid w:val="00B76C6F"/>
    <w:rsid w:val="00B95A28"/>
    <w:rsid w:val="00B9701E"/>
    <w:rsid w:val="00BA2478"/>
    <w:rsid w:val="00BA4CA3"/>
    <w:rsid w:val="00BA64E7"/>
    <w:rsid w:val="00BB5026"/>
    <w:rsid w:val="00BC156B"/>
    <w:rsid w:val="00BD676A"/>
    <w:rsid w:val="00BD7700"/>
    <w:rsid w:val="00BF1977"/>
    <w:rsid w:val="00C32E5D"/>
    <w:rsid w:val="00C623A5"/>
    <w:rsid w:val="00C722F0"/>
    <w:rsid w:val="00C723D4"/>
    <w:rsid w:val="00C82D87"/>
    <w:rsid w:val="00C83C19"/>
    <w:rsid w:val="00C87B2E"/>
    <w:rsid w:val="00C87C25"/>
    <w:rsid w:val="00CA14C9"/>
    <w:rsid w:val="00CA2577"/>
    <w:rsid w:val="00CA472D"/>
    <w:rsid w:val="00CB7139"/>
    <w:rsid w:val="00CC03A0"/>
    <w:rsid w:val="00CC7835"/>
    <w:rsid w:val="00CD3632"/>
    <w:rsid w:val="00CE60F2"/>
    <w:rsid w:val="00CF0C75"/>
    <w:rsid w:val="00CF3227"/>
    <w:rsid w:val="00D038BD"/>
    <w:rsid w:val="00D0696F"/>
    <w:rsid w:val="00D07CE9"/>
    <w:rsid w:val="00D35665"/>
    <w:rsid w:val="00D36905"/>
    <w:rsid w:val="00D4230C"/>
    <w:rsid w:val="00D42D1A"/>
    <w:rsid w:val="00D60F2F"/>
    <w:rsid w:val="00D61CC5"/>
    <w:rsid w:val="00D61EE8"/>
    <w:rsid w:val="00D70901"/>
    <w:rsid w:val="00D71202"/>
    <w:rsid w:val="00D7653F"/>
    <w:rsid w:val="00D8712D"/>
    <w:rsid w:val="00D92459"/>
    <w:rsid w:val="00DA2700"/>
    <w:rsid w:val="00DA29BD"/>
    <w:rsid w:val="00DA6AF2"/>
    <w:rsid w:val="00DB0FEA"/>
    <w:rsid w:val="00DB16C0"/>
    <w:rsid w:val="00DC4276"/>
    <w:rsid w:val="00DD0C46"/>
    <w:rsid w:val="00DE2B97"/>
    <w:rsid w:val="00E16C85"/>
    <w:rsid w:val="00E21507"/>
    <w:rsid w:val="00E239E4"/>
    <w:rsid w:val="00E37ED1"/>
    <w:rsid w:val="00E42940"/>
    <w:rsid w:val="00E46134"/>
    <w:rsid w:val="00E516C6"/>
    <w:rsid w:val="00E517C1"/>
    <w:rsid w:val="00E53E67"/>
    <w:rsid w:val="00E550ED"/>
    <w:rsid w:val="00E57C8F"/>
    <w:rsid w:val="00E60D40"/>
    <w:rsid w:val="00E61E5A"/>
    <w:rsid w:val="00E6772F"/>
    <w:rsid w:val="00EA1E5B"/>
    <w:rsid w:val="00EA4181"/>
    <w:rsid w:val="00EB36DF"/>
    <w:rsid w:val="00EB4304"/>
    <w:rsid w:val="00EB7F53"/>
    <w:rsid w:val="00EC19F0"/>
    <w:rsid w:val="00EC3FE2"/>
    <w:rsid w:val="00EC65F1"/>
    <w:rsid w:val="00EF0759"/>
    <w:rsid w:val="00EF193F"/>
    <w:rsid w:val="00F02188"/>
    <w:rsid w:val="00F02E6A"/>
    <w:rsid w:val="00F101B1"/>
    <w:rsid w:val="00F22381"/>
    <w:rsid w:val="00F25C32"/>
    <w:rsid w:val="00F26B0A"/>
    <w:rsid w:val="00F3137D"/>
    <w:rsid w:val="00F4059E"/>
    <w:rsid w:val="00F44AFD"/>
    <w:rsid w:val="00F46273"/>
    <w:rsid w:val="00F500E7"/>
    <w:rsid w:val="00F507F0"/>
    <w:rsid w:val="00F50D4A"/>
    <w:rsid w:val="00F5112B"/>
    <w:rsid w:val="00F522CB"/>
    <w:rsid w:val="00F552EA"/>
    <w:rsid w:val="00F62A82"/>
    <w:rsid w:val="00F70434"/>
    <w:rsid w:val="00F763F6"/>
    <w:rsid w:val="00F764F6"/>
    <w:rsid w:val="00F94948"/>
    <w:rsid w:val="00FB4FD8"/>
    <w:rsid w:val="00FC58E5"/>
    <w:rsid w:val="00FD3752"/>
    <w:rsid w:val="00FD57F7"/>
    <w:rsid w:val="00FE2274"/>
    <w:rsid w:val="00FE2EB6"/>
    <w:rsid w:val="00FE4673"/>
    <w:rsid w:val="02442D73"/>
    <w:rsid w:val="037B371D"/>
    <w:rsid w:val="04277401"/>
    <w:rsid w:val="055204AE"/>
    <w:rsid w:val="0560706F"/>
    <w:rsid w:val="07CB4548"/>
    <w:rsid w:val="07E61381"/>
    <w:rsid w:val="08517143"/>
    <w:rsid w:val="0992356F"/>
    <w:rsid w:val="0A0D52EB"/>
    <w:rsid w:val="0B607F72"/>
    <w:rsid w:val="0D845240"/>
    <w:rsid w:val="0E0003AC"/>
    <w:rsid w:val="11517FBE"/>
    <w:rsid w:val="11B83A96"/>
    <w:rsid w:val="143C2A55"/>
    <w:rsid w:val="145D0881"/>
    <w:rsid w:val="15115C90"/>
    <w:rsid w:val="15221674"/>
    <w:rsid w:val="15A44D56"/>
    <w:rsid w:val="168334F1"/>
    <w:rsid w:val="16AD27BB"/>
    <w:rsid w:val="16D36F75"/>
    <w:rsid w:val="16F57641"/>
    <w:rsid w:val="196B16E7"/>
    <w:rsid w:val="1A693E78"/>
    <w:rsid w:val="1CA76EDA"/>
    <w:rsid w:val="1DD457D3"/>
    <w:rsid w:val="1DFE7A71"/>
    <w:rsid w:val="20D23C53"/>
    <w:rsid w:val="22314BB3"/>
    <w:rsid w:val="230230BC"/>
    <w:rsid w:val="24C70119"/>
    <w:rsid w:val="24E30CCB"/>
    <w:rsid w:val="252C2672"/>
    <w:rsid w:val="25A91F14"/>
    <w:rsid w:val="27D668C5"/>
    <w:rsid w:val="2887679F"/>
    <w:rsid w:val="29AC5B2F"/>
    <w:rsid w:val="2C0E0D23"/>
    <w:rsid w:val="2F567812"/>
    <w:rsid w:val="2F930D57"/>
    <w:rsid w:val="304F36B8"/>
    <w:rsid w:val="32C47637"/>
    <w:rsid w:val="34473024"/>
    <w:rsid w:val="38A8605B"/>
    <w:rsid w:val="38C641BE"/>
    <w:rsid w:val="39912038"/>
    <w:rsid w:val="3AD60C5E"/>
    <w:rsid w:val="3B985F13"/>
    <w:rsid w:val="3BF07AFD"/>
    <w:rsid w:val="3DA23079"/>
    <w:rsid w:val="3F1D7411"/>
    <w:rsid w:val="408B4299"/>
    <w:rsid w:val="41F30347"/>
    <w:rsid w:val="42DA4B00"/>
    <w:rsid w:val="42DC29A9"/>
    <w:rsid w:val="449851D6"/>
    <w:rsid w:val="46256F3D"/>
    <w:rsid w:val="46E47C14"/>
    <w:rsid w:val="46F81A26"/>
    <w:rsid w:val="472A26DA"/>
    <w:rsid w:val="480A0199"/>
    <w:rsid w:val="483B47F6"/>
    <w:rsid w:val="49E8450A"/>
    <w:rsid w:val="4A7A7D64"/>
    <w:rsid w:val="4A946440"/>
    <w:rsid w:val="4BF03B4A"/>
    <w:rsid w:val="4C9D15DC"/>
    <w:rsid w:val="4FE37C4D"/>
    <w:rsid w:val="50B46629"/>
    <w:rsid w:val="51956D25"/>
    <w:rsid w:val="528408AA"/>
    <w:rsid w:val="528F7C18"/>
    <w:rsid w:val="547B5AC5"/>
    <w:rsid w:val="55366A71"/>
    <w:rsid w:val="55943798"/>
    <w:rsid w:val="55D32512"/>
    <w:rsid w:val="56A17F1A"/>
    <w:rsid w:val="56ED7603"/>
    <w:rsid w:val="583F79EB"/>
    <w:rsid w:val="58D737D3"/>
    <w:rsid w:val="58FD3402"/>
    <w:rsid w:val="59810A29"/>
    <w:rsid w:val="5ABB12AB"/>
    <w:rsid w:val="5F036D1B"/>
    <w:rsid w:val="645B2050"/>
    <w:rsid w:val="64B81251"/>
    <w:rsid w:val="66850CBE"/>
    <w:rsid w:val="673B1CC5"/>
    <w:rsid w:val="69AF2FA8"/>
    <w:rsid w:val="6B916358"/>
    <w:rsid w:val="6C282A6D"/>
    <w:rsid w:val="6CFC6F46"/>
    <w:rsid w:val="6DA50109"/>
    <w:rsid w:val="6DA852E7"/>
    <w:rsid w:val="6DFE0905"/>
    <w:rsid w:val="72D1172F"/>
    <w:rsid w:val="732C354E"/>
    <w:rsid w:val="73353A6C"/>
    <w:rsid w:val="751D0C5C"/>
    <w:rsid w:val="75EB0D5A"/>
    <w:rsid w:val="765406AD"/>
    <w:rsid w:val="77550CB1"/>
    <w:rsid w:val="77B27F85"/>
    <w:rsid w:val="77C81353"/>
    <w:rsid w:val="7A8E667D"/>
    <w:rsid w:val="7A996FD7"/>
    <w:rsid w:val="7CB579CC"/>
    <w:rsid w:val="7E4F632A"/>
    <w:rsid w:val="7E770C5B"/>
    <w:rsid w:val="7F385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rFonts w:ascii="Times New Roman" w:hAnsi="Times New Roman" w:eastAsia="宋体" w:cs="Times New Roman"/>
      <w:b/>
      <w:kern w:val="44"/>
      <w:sz w:val="44"/>
      <w:szCs w:val="20"/>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4"/>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rPr>
      <w:rFonts w:ascii="Times New Roman" w:hAnsi="Times New Roman" w:eastAsia="宋体" w:cs="Times New Roman"/>
      <w:sz w:val="28"/>
      <w:szCs w:val="20"/>
    </w:rPr>
  </w:style>
  <w:style w:type="paragraph" w:styleId="7">
    <w:name w:val="annotation text"/>
    <w:basedOn w:val="1"/>
    <w:link w:val="26"/>
    <w:semiHidden/>
    <w:qFormat/>
    <w:uiPriority w:val="0"/>
    <w:pPr>
      <w:jc w:val="left"/>
    </w:pPr>
    <w:rPr>
      <w:rFonts w:ascii="Times New Roman" w:hAnsi="Times New Roman" w:eastAsia="宋体" w:cs="Times New Roman"/>
      <w:sz w:val="28"/>
      <w:szCs w:val="20"/>
    </w:rPr>
  </w:style>
  <w:style w:type="paragraph" w:styleId="8">
    <w:name w:val="Body Text Indent"/>
    <w:basedOn w:val="1"/>
    <w:link w:val="25"/>
    <w:qFormat/>
    <w:uiPriority w:val="0"/>
    <w:pPr>
      <w:ind w:left="425" w:firstLine="425"/>
      <w:jc w:val="left"/>
    </w:pPr>
    <w:rPr>
      <w:rFonts w:ascii="宋体" w:hAnsi="Times New Roman" w:eastAsia="宋体" w:cs="Times New Roman"/>
      <w:sz w:val="28"/>
      <w:szCs w:val="20"/>
    </w:rPr>
  </w:style>
  <w:style w:type="paragraph" w:styleId="9">
    <w:name w:val="Date"/>
    <w:basedOn w:val="1"/>
    <w:next w:val="1"/>
    <w:link w:val="23"/>
    <w:qFormat/>
    <w:uiPriority w:val="0"/>
    <w:pPr>
      <w:autoSpaceDE w:val="0"/>
      <w:autoSpaceDN w:val="0"/>
      <w:adjustRightInd w:val="0"/>
      <w:spacing w:line="360" w:lineRule="atLeast"/>
    </w:pPr>
    <w:rPr>
      <w:rFonts w:ascii="宋体" w:hAnsi="Times New Roman" w:eastAsia="宋体" w:cs="Times New Roman"/>
      <w:b/>
      <w:kern w:val="0"/>
      <w:sz w:val="28"/>
      <w:szCs w:val="20"/>
    </w:rPr>
  </w:style>
  <w:style w:type="paragraph" w:styleId="10">
    <w:name w:val="Balloon Text"/>
    <w:basedOn w:val="1"/>
    <w:link w:val="27"/>
    <w:semiHidden/>
    <w:unhideWhenUsed/>
    <w:qFormat/>
    <w:uiPriority w:val="99"/>
    <w:rPr>
      <w:sz w:val="18"/>
      <w:szCs w:val="18"/>
    </w:rPr>
  </w:style>
  <w:style w:type="paragraph" w:styleId="11">
    <w:name w:val="footer"/>
    <w:basedOn w:val="1"/>
    <w:link w:val="33"/>
    <w:unhideWhenUsed/>
    <w:qFormat/>
    <w:uiPriority w:val="99"/>
    <w:pPr>
      <w:tabs>
        <w:tab w:val="center" w:pos="4153"/>
        <w:tab w:val="right" w:pos="8306"/>
      </w:tabs>
      <w:snapToGrid w:val="0"/>
      <w:jc w:val="left"/>
    </w:pPr>
    <w:rPr>
      <w:sz w:val="18"/>
      <w:szCs w:val="18"/>
    </w:rPr>
  </w:style>
  <w:style w:type="paragraph" w:styleId="12">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rPr>
      <w:rFonts w:ascii="Times New Roman" w:hAnsi="Times New Roman" w:eastAsia="宋体" w:cs="Times New Roman"/>
      <w:sz w:val="28"/>
      <w:szCs w:val="20"/>
    </w:rPr>
  </w:style>
  <w:style w:type="paragraph" w:styleId="14">
    <w:name w:val="toc 2"/>
    <w:basedOn w:val="1"/>
    <w:next w:val="1"/>
    <w:autoRedefine/>
    <w:qFormat/>
    <w:uiPriority w:val="39"/>
    <w:pPr>
      <w:tabs>
        <w:tab w:val="right" w:leader="middleDot" w:pos="9288"/>
      </w:tabs>
      <w:spacing w:line="460" w:lineRule="exact"/>
      <w:ind w:left="420" w:leftChars="200"/>
    </w:pPr>
    <w:rPr>
      <w:rFonts w:ascii="Times New Roman" w:hAnsi="Times New Roman" w:eastAsia="宋体" w:cs="Times New Roman"/>
      <w:sz w:val="28"/>
      <w:szCs w:val="20"/>
    </w:rPr>
  </w:style>
  <w:style w:type="paragraph" w:styleId="15">
    <w:name w:val="annotation subject"/>
    <w:basedOn w:val="7"/>
    <w:next w:val="7"/>
    <w:link w:val="36"/>
    <w:semiHidden/>
    <w:unhideWhenUsed/>
    <w:qFormat/>
    <w:uiPriority w:val="99"/>
    <w:rPr>
      <w:rFonts w:asciiTheme="minorHAnsi" w:hAnsiTheme="minorHAnsi" w:eastAsiaTheme="minorEastAsia" w:cstheme="minorBidi"/>
      <w:b/>
      <w:bCs/>
      <w:sz w:val="21"/>
      <w:szCs w:val="22"/>
    </w:rPr>
  </w:style>
  <w:style w:type="character" w:styleId="18">
    <w:name w:val="Strong"/>
    <w:basedOn w:val="17"/>
    <w:qFormat/>
    <w:uiPriority w:val="22"/>
    <w:rPr>
      <w:b/>
    </w:rPr>
  </w:style>
  <w:style w:type="character" w:styleId="19">
    <w:name w:val="Hyperlink"/>
    <w:basedOn w:val="17"/>
    <w:qFormat/>
    <w:uiPriority w:val="99"/>
    <w:rPr>
      <w:color w:val="0000FF"/>
      <w:u w:val="single"/>
    </w:rPr>
  </w:style>
  <w:style w:type="character" w:styleId="20">
    <w:name w:val="annotation reference"/>
    <w:basedOn w:val="17"/>
    <w:semiHidden/>
    <w:qFormat/>
    <w:uiPriority w:val="0"/>
    <w:rPr>
      <w:sz w:val="21"/>
      <w:szCs w:val="21"/>
    </w:rPr>
  </w:style>
  <w:style w:type="character" w:customStyle="1" w:styleId="21">
    <w:name w:val="标题 1 字符"/>
    <w:basedOn w:val="17"/>
    <w:link w:val="2"/>
    <w:qFormat/>
    <w:uiPriority w:val="9"/>
    <w:rPr>
      <w:rFonts w:ascii="Times New Roman" w:hAnsi="Times New Roman" w:eastAsia="宋体" w:cs="Times New Roman"/>
      <w:b/>
      <w:kern w:val="44"/>
      <w:sz w:val="44"/>
      <w:szCs w:val="20"/>
    </w:rPr>
  </w:style>
  <w:style w:type="character" w:customStyle="1" w:styleId="22">
    <w:name w:val="标题 2 字符"/>
    <w:basedOn w:val="17"/>
    <w:link w:val="3"/>
    <w:qFormat/>
    <w:uiPriority w:val="9"/>
    <w:rPr>
      <w:rFonts w:asciiTheme="majorHAnsi" w:hAnsiTheme="majorHAnsi" w:eastAsiaTheme="majorEastAsia" w:cstheme="majorBidi"/>
      <w:b/>
      <w:bCs/>
      <w:sz w:val="32"/>
      <w:szCs w:val="32"/>
    </w:rPr>
  </w:style>
  <w:style w:type="character" w:customStyle="1" w:styleId="23">
    <w:name w:val="日期 字符"/>
    <w:basedOn w:val="17"/>
    <w:link w:val="9"/>
    <w:qFormat/>
    <w:uiPriority w:val="0"/>
    <w:rPr>
      <w:rFonts w:ascii="宋体" w:hAnsi="Times New Roman" w:eastAsia="宋体" w:cs="Times New Roman"/>
      <w:b/>
      <w:kern w:val="0"/>
      <w:sz w:val="28"/>
      <w:szCs w:val="20"/>
    </w:rPr>
  </w:style>
  <w:style w:type="character" w:customStyle="1" w:styleId="24">
    <w:name w:val="标题 4 字符"/>
    <w:basedOn w:val="17"/>
    <w:link w:val="5"/>
    <w:qFormat/>
    <w:uiPriority w:val="9"/>
    <w:rPr>
      <w:rFonts w:asciiTheme="majorHAnsi" w:hAnsiTheme="majorHAnsi" w:eastAsiaTheme="majorEastAsia" w:cstheme="majorBidi"/>
      <w:b/>
      <w:bCs/>
      <w:sz w:val="28"/>
      <w:szCs w:val="28"/>
    </w:rPr>
  </w:style>
  <w:style w:type="character" w:customStyle="1" w:styleId="25">
    <w:name w:val="正文文本缩进 字符"/>
    <w:basedOn w:val="17"/>
    <w:link w:val="8"/>
    <w:qFormat/>
    <w:uiPriority w:val="0"/>
    <w:rPr>
      <w:rFonts w:ascii="宋体" w:hAnsi="Times New Roman" w:eastAsia="宋体" w:cs="Times New Roman"/>
      <w:sz w:val="28"/>
      <w:szCs w:val="20"/>
    </w:rPr>
  </w:style>
  <w:style w:type="character" w:customStyle="1" w:styleId="26">
    <w:name w:val="批注文字 字符"/>
    <w:basedOn w:val="17"/>
    <w:link w:val="7"/>
    <w:semiHidden/>
    <w:qFormat/>
    <w:uiPriority w:val="0"/>
    <w:rPr>
      <w:rFonts w:ascii="Times New Roman" w:hAnsi="Times New Roman" w:eastAsia="宋体" w:cs="Times New Roman"/>
      <w:sz w:val="28"/>
      <w:szCs w:val="20"/>
    </w:rPr>
  </w:style>
  <w:style w:type="character" w:customStyle="1" w:styleId="27">
    <w:name w:val="批注框文本 字符"/>
    <w:basedOn w:val="17"/>
    <w:link w:val="10"/>
    <w:semiHidden/>
    <w:qFormat/>
    <w:uiPriority w:val="99"/>
    <w:rPr>
      <w:sz w:val="18"/>
      <w:szCs w:val="18"/>
    </w:rPr>
  </w:style>
  <w:style w:type="character" w:customStyle="1" w:styleId="28">
    <w:name w:val="标题 3 字符"/>
    <w:basedOn w:val="17"/>
    <w:link w:val="4"/>
    <w:qFormat/>
    <w:uiPriority w:val="9"/>
    <w:rPr>
      <w:b/>
      <w:bCs/>
      <w:sz w:val="32"/>
      <w:szCs w:val="32"/>
    </w:rPr>
  </w:style>
  <w:style w:type="paragraph" w:customStyle="1" w:styleId="29">
    <w:name w:val="正文文本缩进1"/>
    <w:basedOn w:val="1"/>
    <w:qFormat/>
    <w:uiPriority w:val="0"/>
    <w:pPr>
      <w:adjustRightInd w:val="0"/>
      <w:spacing w:line="300" w:lineRule="auto"/>
      <w:ind w:firstLine="480" w:firstLineChars="200"/>
      <w:textAlignment w:val="baseline"/>
    </w:pPr>
    <w:rPr>
      <w:rFonts w:ascii="Times New Roman" w:hAnsi="Times New Roman" w:eastAsia="宋体" w:cs="Times New Roman"/>
      <w:color w:val="FF0000"/>
      <w:kern w:val="0"/>
      <w:sz w:val="24"/>
      <w:szCs w:val="24"/>
    </w:rPr>
  </w:style>
  <w:style w:type="paragraph" w:customStyle="1" w:styleId="30">
    <w:name w:val="1正文"/>
    <w:basedOn w:val="1"/>
    <w:qFormat/>
    <w:uiPriority w:val="0"/>
    <w:pPr>
      <w:adjustRightInd w:val="0"/>
      <w:spacing w:line="300" w:lineRule="auto"/>
      <w:ind w:firstLine="480" w:firstLineChars="200"/>
      <w:textAlignment w:val="baseline"/>
    </w:pPr>
    <w:rPr>
      <w:rFonts w:ascii="Times New Roman" w:hAnsi="Times New Roman" w:eastAsia="宋体" w:cs="Times New Roman"/>
      <w:kern w:val="0"/>
      <w:sz w:val="24"/>
      <w:szCs w:val="24"/>
    </w:rPr>
  </w:style>
  <w:style w:type="paragraph" w:customStyle="1" w:styleId="31">
    <w:name w:val="封面标题"/>
    <w:qFormat/>
    <w:uiPriority w:val="0"/>
    <w:pPr>
      <w:spacing w:line="360" w:lineRule="auto"/>
      <w:jc w:val="center"/>
    </w:pPr>
    <w:rPr>
      <w:rFonts w:ascii="Times New Roman" w:hAnsi="Times New Roman" w:eastAsia="宋体" w:cs="Times New Roman"/>
      <w:b/>
      <w:bCs/>
      <w:color w:val="000000"/>
      <w:sz w:val="44"/>
      <w:szCs w:val="44"/>
      <w:lang w:val="en-US" w:eastAsia="zh-CN" w:bidi="ar-SA"/>
    </w:rPr>
  </w:style>
  <w:style w:type="character" w:customStyle="1" w:styleId="32">
    <w:name w:val="页眉 字符"/>
    <w:basedOn w:val="17"/>
    <w:link w:val="12"/>
    <w:qFormat/>
    <w:uiPriority w:val="99"/>
    <w:rPr>
      <w:sz w:val="18"/>
      <w:szCs w:val="18"/>
    </w:rPr>
  </w:style>
  <w:style w:type="character" w:customStyle="1" w:styleId="33">
    <w:name w:val="页脚 字符"/>
    <w:basedOn w:val="17"/>
    <w:link w:val="11"/>
    <w:qFormat/>
    <w:uiPriority w:val="99"/>
    <w:rPr>
      <w:sz w:val="18"/>
      <w:szCs w:val="18"/>
    </w:rPr>
  </w:style>
  <w:style w:type="character" w:customStyle="1" w:styleId="34">
    <w:name w:val="表格中文字"/>
    <w:qFormat/>
    <w:uiPriority w:val="0"/>
    <w:rPr>
      <w:rFonts w:ascii="宋体" w:hAnsi="宋体" w:eastAsia="宋体" w:cs="宋体"/>
      <w:color w:val="000000"/>
      <w:kern w:val="2"/>
      <w:sz w:val="22"/>
      <w:szCs w:val="22"/>
      <w:lang w:val="en-US" w:eastAsia="zh-CN" w:bidi="ar-SA"/>
    </w:rPr>
  </w:style>
  <w:style w:type="paragraph" w:customStyle="1" w:styleId="35">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36">
    <w:name w:val="批注主题 字符"/>
    <w:basedOn w:val="26"/>
    <w:link w:val="15"/>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9B388F-67B2-488E-BD25-3C4B235A0899}">
  <ds:schemaRefs/>
</ds:datastoreItem>
</file>

<file path=docProps/app.xml><?xml version="1.0" encoding="utf-8"?>
<Properties xmlns="http://schemas.openxmlformats.org/officeDocument/2006/extended-properties" xmlns:vt="http://schemas.openxmlformats.org/officeDocument/2006/docPropsVTypes">
  <Template>Normal</Template>
  <Pages>14</Pages>
  <Words>6854</Words>
  <Characters>7681</Characters>
  <Lines>335</Lines>
  <Paragraphs>328</Paragraphs>
  <TotalTime>1</TotalTime>
  <ScaleCrop>false</ScaleCrop>
  <LinksUpToDate>false</LinksUpToDate>
  <CharactersWithSpaces>7879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2026-05-13T07:26:00Z</dcterms:created>
  <dc:creator>xb21cn</dc:creator>
  <cp:lastModifiedBy>ws</cp:lastModifiedBy>
  <dcterms:modified xsi:type="dcterms:W3CDTF">2026-05-15T00:43:56Z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eyJoZGlkIjoiMTg3NGZmMTJhNDRkMjA5NWE5MDJiOGFjMGVkNGQ2YTUiLCJ1c2VySWQiOiI5NTE3NzA1ODQifQ==</vt:lpwstr>
  </property>
  <property fmtid="{D5CDD505-2E9C-101B-9397-08002B2CF9AE}" pid="3" name="KSOProductBuildVer">
    <vt:lpwstr>2052-12.1.0.25865</vt:lpwstr>
  </property>
  <property fmtid="{D5CDD505-2E9C-101B-9397-08002B2CF9AE}" pid="4" name="ICV">
    <vt:lpwstr>2524D350EA0C4F1CAF103CB806D6F813_12</vt:lpwstr>
  </property>
</Properties>
</file>