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E5AC">
      <w:pPr>
        <w:pStyle w:val="55"/>
        <w:spacing w:before="240" w:after="120"/>
        <w:rPr>
          <w:rFonts w:hint="eastAsia" w:ascii="宋体" w:hAnsi="宋体" w:cs="宋体"/>
          <w:b/>
          <w:kern w:val="0"/>
          <w:sz w:val="28"/>
          <w:szCs w:val="28"/>
          <w:lang w:val="en-US" w:eastAsia="zh-CN"/>
        </w:rPr>
      </w:pPr>
      <w:bookmarkStart w:id="0" w:name="OLE_LINK24"/>
      <w:bookmarkStart w:id="1" w:name="OLE_LINK3"/>
      <w:bookmarkStart w:id="2" w:name="OLE_LINK27"/>
      <w:bookmarkStart w:id="3" w:name="OLE_LINK17"/>
      <w:bookmarkStart w:id="4" w:name="OLE_LINK8"/>
      <w:bookmarkStart w:id="5" w:name="OLE_LINK15"/>
      <w:bookmarkStart w:id="6" w:name="OLE_LINK12"/>
      <w:bookmarkStart w:id="7" w:name="OLE_LINK1"/>
      <w:bookmarkStart w:id="8" w:name="OLE_LINK13"/>
      <w:bookmarkStart w:id="9" w:name="OLE_LINK5"/>
      <w:bookmarkStart w:id="10" w:name="OLE_LINK14"/>
      <w:bookmarkStart w:id="11" w:name="OLE_LINK9"/>
      <w:bookmarkStart w:id="12" w:name="OLE_LINK2"/>
      <w:bookmarkStart w:id="13" w:name="OLE_LINK26"/>
      <w:bookmarkStart w:id="14" w:name="OLE_LINK19"/>
      <w:bookmarkStart w:id="15" w:name="OLE_LINK20"/>
      <w:bookmarkStart w:id="16" w:name="OLE_LINK21"/>
      <w:bookmarkStart w:id="17" w:name="OLE_LINK23"/>
      <w:bookmarkStart w:id="18" w:name="OLE_LINK4"/>
      <w:bookmarkStart w:id="19" w:name="OLE_LINK22"/>
      <w:bookmarkStart w:id="20" w:name="OLE_LINK7"/>
      <w:bookmarkStart w:id="21" w:name="OLE_LINK16"/>
      <w:bookmarkStart w:id="22" w:name="OLE_LINK28"/>
      <w:bookmarkStart w:id="23" w:name="OLE_LINK6"/>
      <w:bookmarkStart w:id="24" w:name="OLE_LINK18"/>
      <w:bookmarkStart w:id="25" w:name="OLE_LINK25"/>
      <w:bookmarkStart w:id="26" w:name="OLE_LINK11"/>
      <w:bookmarkStart w:id="27" w:name="OLE_LINK10"/>
      <w:r>
        <w:rPr>
          <w:rFonts w:hint="eastAsia" w:ascii="宋体" w:hAnsi="宋体" w:cs="宋体"/>
          <w:b/>
          <w:kern w:val="0"/>
          <w:sz w:val="28"/>
          <w:szCs w:val="28"/>
          <w:lang w:val="en-US" w:eastAsia="zh-CN"/>
        </w:rPr>
        <w:t>2025年中国电信集团工会泉州市委员会员工生日蛋糕券采购项目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9812AE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olor w:val="auto"/>
          <w:szCs w:val="21"/>
          <w:highlight w:val="none"/>
          <w:lang w:val="en-US"/>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2025年中国电信集团工会泉州市委员会员工生日蛋糕券采购项目</w:t>
      </w:r>
      <w:r>
        <w:rPr>
          <w:rFonts w:hint="eastAsia" w:ascii="宋体" w:hAnsi="宋体"/>
          <w:szCs w:val="21"/>
          <w:highlight w:val="none"/>
        </w:rPr>
        <w:t>（项目编号：</w:t>
      </w:r>
      <w:r>
        <w:rPr>
          <w:rFonts w:hint="eastAsia" w:ascii="宋体" w:hAnsi="宋体"/>
          <w:szCs w:val="21"/>
          <w:highlight w:val="none"/>
          <w:u w:val="single"/>
          <w:lang w:eastAsia="zh-CN"/>
        </w:rPr>
        <w:t>FJZT-2025-10679</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szCs w:val="21"/>
          <w:highlight w:val="none"/>
          <w:lang w:eastAsia="zh-CN"/>
        </w:rPr>
        <w:t>中国电信集团工会泉州市委员会</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66CA328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1.项目概况与采购内容</w:t>
      </w:r>
    </w:p>
    <w:p w14:paraId="0619338F">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1.1项目概况</w:t>
      </w:r>
    </w:p>
    <w:p w14:paraId="0598452C">
      <w:pPr>
        <w:wordWrap w:val="0"/>
        <w:adjustRightInd w:val="0"/>
        <w:snapToGrid w:val="0"/>
        <w:spacing w:line="360" w:lineRule="auto"/>
        <w:ind w:firstLine="428" w:firstLineChars="200"/>
        <w:jc w:val="left"/>
        <w:rPr>
          <w:rFonts w:hint="eastAsia" w:ascii="宋体" w:hAnsi="宋体" w:eastAsia="宋体" w:cs="宋体"/>
          <w:spacing w:val="2"/>
          <w:szCs w:val="21"/>
          <w:highlight w:val="none"/>
          <w:u w:val="none"/>
          <w14:ligatures w14:val="none"/>
        </w:rPr>
      </w:pPr>
      <w:r>
        <w:rPr>
          <w:rFonts w:hint="eastAsia" w:ascii="宋体" w:hAnsi="宋体" w:eastAsia="宋体" w:cs="宋体"/>
          <w:spacing w:val="2"/>
          <w:szCs w:val="21"/>
          <w:highlight w:val="none"/>
          <w:u w:val="none"/>
          <w14:ligatures w14:val="none"/>
        </w:rPr>
        <w:t>【</w:t>
      </w:r>
      <w:r>
        <w:rPr>
          <w:rFonts w:hint="eastAsia" w:ascii="宋体" w:hAnsi="宋体"/>
          <w:spacing w:val="2"/>
          <w:szCs w:val="21"/>
          <w:highlight w:val="none"/>
          <w:u w:val="none"/>
        </w:rPr>
        <w:t>本项目采购内容</w:t>
      </w:r>
      <w:r>
        <w:rPr>
          <w:rFonts w:hint="eastAsia" w:ascii="宋体" w:hAnsi="宋体"/>
          <w:spacing w:val="2"/>
          <w:szCs w:val="21"/>
          <w:highlight w:val="none"/>
          <w:u w:val="none"/>
          <w:lang w:val="en-US" w:eastAsia="zh-CN"/>
        </w:rPr>
        <w:t>主要</w:t>
      </w:r>
      <w:r>
        <w:rPr>
          <w:rFonts w:hint="eastAsia" w:ascii="宋体" w:hAnsi="宋体"/>
          <w:spacing w:val="2"/>
          <w:szCs w:val="21"/>
          <w:highlight w:val="none"/>
          <w:u w:val="none"/>
        </w:rPr>
        <w:t>包括</w:t>
      </w:r>
      <w:r>
        <w:rPr>
          <w:rFonts w:hint="eastAsia" w:ascii="宋体" w:hAnsi="宋体"/>
          <w:spacing w:val="2"/>
          <w:szCs w:val="21"/>
          <w:highlight w:val="none"/>
          <w:u w:val="none"/>
          <w:lang w:val="en-US" w:eastAsia="zh-CN"/>
        </w:rPr>
        <w:t>员工</w:t>
      </w:r>
      <w:r>
        <w:rPr>
          <w:rFonts w:hint="eastAsia" w:ascii="宋体" w:hAnsi="宋体"/>
          <w:szCs w:val="21"/>
          <w:highlight w:val="none"/>
          <w:u w:val="none"/>
        </w:rPr>
        <w:t>生日蛋糕券</w:t>
      </w:r>
      <w:r>
        <w:rPr>
          <w:rFonts w:hint="eastAsia" w:ascii="宋体" w:hAnsi="宋体"/>
          <w:szCs w:val="21"/>
          <w:highlight w:val="none"/>
          <w:u w:val="none"/>
          <w:lang w:eastAsia="zh-CN"/>
        </w:rPr>
        <w:t>，</w:t>
      </w:r>
      <w:r>
        <w:rPr>
          <w:rFonts w:hint="eastAsia" w:ascii="宋体" w:hAnsi="宋体"/>
          <w:szCs w:val="21"/>
          <w:highlight w:val="none"/>
          <w:u w:val="none"/>
        </w:rPr>
        <w:t>本次采购结果，可作为20</w:t>
      </w:r>
      <w:r>
        <w:rPr>
          <w:rFonts w:hint="eastAsia" w:ascii="宋体" w:hAnsi="宋体"/>
          <w:szCs w:val="21"/>
          <w:highlight w:val="none"/>
          <w:u w:val="none"/>
          <w:lang w:val="en-US" w:eastAsia="zh-CN"/>
        </w:rPr>
        <w:t>25</w:t>
      </w:r>
      <w:r>
        <w:rPr>
          <w:rFonts w:hint="eastAsia" w:ascii="宋体" w:hAnsi="宋体"/>
          <w:szCs w:val="21"/>
          <w:highlight w:val="none"/>
          <w:u w:val="none"/>
        </w:rPr>
        <w:t>年泉州市范围内各县分公司员工生日</w:t>
      </w:r>
      <w:r>
        <w:rPr>
          <w:rFonts w:hint="eastAsia" w:ascii="宋体" w:hAnsi="宋体"/>
          <w:szCs w:val="21"/>
          <w:highlight w:val="none"/>
          <w:u w:val="none"/>
          <w:lang w:val="en-US" w:eastAsia="zh-CN"/>
        </w:rPr>
        <w:t>蛋糕券</w:t>
      </w:r>
      <w:r>
        <w:rPr>
          <w:rFonts w:hint="eastAsia" w:ascii="宋体" w:hAnsi="宋体"/>
          <w:szCs w:val="21"/>
          <w:highlight w:val="none"/>
          <w:u w:val="none"/>
        </w:rPr>
        <w:t>的采纳方案</w:t>
      </w:r>
      <w:r>
        <w:rPr>
          <w:rFonts w:hint="eastAsia" w:ascii="宋体" w:hAnsi="宋体"/>
          <w:szCs w:val="21"/>
          <w:highlight w:val="none"/>
          <w:u w:val="none"/>
          <w:lang w:eastAsia="zh-CN"/>
        </w:rPr>
        <w:t>，</w:t>
      </w:r>
      <w:r>
        <w:rPr>
          <w:rFonts w:hint="eastAsia" w:ascii="宋体" w:hAnsi="宋体"/>
          <w:szCs w:val="21"/>
          <w:highlight w:val="none"/>
          <w:u w:val="none"/>
          <w:lang w:val="en-US" w:eastAsia="zh-CN"/>
        </w:rPr>
        <w:t>泉州九个县区基层工会预估3000人</w:t>
      </w:r>
      <w:r>
        <w:rPr>
          <w:rFonts w:hint="eastAsia" w:ascii="宋体" w:hAnsi="宋体" w:eastAsia="宋体" w:cs="宋体"/>
          <w:spacing w:val="2"/>
          <w:szCs w:val="21"/>
          <w:highlight w:val="none"/>
          <w:u w:val="none"/>
          <w14:ligatures w14:val="none"/>
        </w:rPr>
        <w:t>】。</w:t>
      </w:r>
    </w:p>
    <w:p w14:paraId="787D6A2B">
      <w:pPr>
        <w:wordWrap w:val="0"/>
        <w:adjustRightInd w:val="0"/>
        <w:snapToGrid w:val="0"/>
        <w:spacing w:line="360" w:lineRule="auto"/>
        <w:ind w:firstLine="428" w:firstLineChars="200"/>
        <w:jc w:val="left"/>
        <w:rPr>
          <w:rFonts w:hint="eastAsia" w:ascii="宋体" w:hAnsi="宋体" w:eastAsia="宋体" w:cs="宋体"/>
          <w:spacing w:val="2"/>
          <w:szCs w:val="21"/>
          <w:highlight w:val="none"/>
          <w:u w:val="single"/>
          <w:lang w:eastAsia="zh-CN"/>
          <w14:ligatures w14:val="none"/>
        </w:rPr>
      </w:pPr>
      <w:r>
        <w:rPr>
          <w:rFonts w:hint="eastAsia" w:ascii="宋体" w:hAnsi="宋体"/>
          <w:spacing w:val="2"/>
          <w:szCs w:val="21"/>
          <w:highlight w:val="none"/>
        </w:rPr>
        <w:t>本项目为包干项目，供应商报价包含项目一切可预见和不可预见的费用</w:t>
      </w:r>
      <w:r>
        <w:rPr>
          <w:rFonts w:hint="eastAsia" w:ascii="宋体" w:hAnsi="宋体"/>
          <w:spacing w:val="2"/>
          <w:szCs w:val="21"/>
          <w:highlight w:val="none"/>
          <w:lang w:eastAsia="zh-CN"/>
        </w:rPr>
        <w:t>。</w:t>
      </w:r>
    </w:p>
    <w:p w14:paraId="2618FCA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63793496">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358"/>
        <w:gridCol w:w="3361"/>
      </w:tblGrid>
      <w:tr w14:paraId="301A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26" w:type="pct"/>
            <w:shd w:val="clear" w:color="000000" w:fill="F2F2F2"/>
            <w:noWrap/>
            <w:vAlign w:val="center"/>
          </w:tcPr>
          <w:p w14:paraId="42EF3962">
            <w:pPr>
              <w:keepNext w:val="0"/>
              <w:keepLines w:val="0"/>
              <w:widowControl/>
              <w:suppressLineNumbers w:val="0"/>
              <w:spacing w:before="0" w:beforeAutospacing="0" w:after="0" w:afterAutospacing="0"/>
              <w:ind w:left="34" w:right="0" w:firstLine="0" w:firstLineChars="0"/>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1986" w:type="pct"/>
            <w:shd w:val="clear" w:color="000000" w:fill="F2F2F2"/>
            <w:noWrap/>
            <w:vAlign w:val="center"/>
          </w:tcPr>
          <w:p w14:paraId="04EED68B">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产品名称</w:t>
            </w:r>
          </w:p>
        </w:tc>
        <w:tc>
          <w:tcPr>
            <w:tcW w:w="1986" w:type="pct"/>
            <w:shd w:val="clear" w:color="000000" w:fill="F2F2F2"/>
            <w:noWrap/>
            <w:vAlign w:val="center"/>
          </w:tcPr>
          <w:p w14:paraId="4E0A94BB">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预估数量</w:t>
            </w:r>
          </w:p>
        </w:tc>
      </w:tr>
      <w:tr w14:paraId="4033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26" w:type="pct"/>
            <w:shd w:val="clear" w:color="auto" w:fill="auto"/>
            <w:noWrap/>
            <w:vAlign w:val="center"/>
          </w:tcPr>
          <w:p w14:paraId="1B7DB817">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1</w:t>
            </w:r>
          </w:p>
        </w:tc>
        <w:tc>
          <w:tcPr>
            <w:tcW w:w="1986" w:type="pct"/>
            <w:shd w:val="clear" w:color="auto" w:fill="auto"/>
            <w:vAlign w:val="center"/>
          </w:tcPr>
          <w:p w14:paraId="6D49BCBD">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员工</w:t>
            </w:r>
            <w:r>
              <w:rPr>
                <w:rFonts w:hint="eastAsia" w:ascii="宋体" w:hAnsi="宋体" w:cs="宋体"/>
                <w:kern w:val="0"/>
                <w:szCs w:val="21"/>
                <w:highlight w:val="none"/>
                <w:lang w:val="en-US" w:eastAsia="zh-CN"/>
              </w:rPr>
              <w:t>生日蛋糕券</w:t>
            </w:r>
          </w:p>
        </w:tc>
        <w:tc>
          <w:tcPr>
            <w:tcW w:w="1986" w:type="pct"/>
            <w:shd w:val="clear" w:color="auto" w:fill="auto"/>
            <w:vAlign w:val="center"/>
          </w:tcPr>
          <w:p w14:paraId="4987354E">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highlight w:val="none"/>
                <w:lang w:val="en-US" w:eastAsia="zh-CN"/>
              </w:rPr>
            </w:pPr>
            <w:r>
              <w:rPr>
                <w:rFonts w:hint="eastAsia" w:ascii="Times New Roman" w:eastAsia="宋体"/>
                <w:highlight w:val="none"/>
                <w:lang w:val="en-US" w:eastAsia="zh-CN"/>
              </w:rPr>
              <w:t>本部2100份（含福建省电信技术发展有限公司工会泉州分会委员会）</w:t>
            </w:r>
          </w:p>
        </w:tc>
      </w:tr>
      <w:tr w14:paraId="5689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3"/>
            <w:shd w:val="clear" w:color="auto" w:fill="auto"/>
            <w:noWrap/>
            <w:vAlign w:val="center"/>
          </w:tcPr>
          <w:p w14:paraId="5FA1F453">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highlight w:val="none"/>
                <w:lang w:val="en-US" w:eastAsia="zh-CN"/>
              </w:rPr>
            </w:pPr>
            <w:r>
              <w:rPr>
                <w:rFonts w:hint="eastAsia" w:ascii="宋体" w:hAnsi="宋体" w:eastAsia="宋体" w:cs="Times New Roman"/>
                <w:highlight w:val="none"/>
                <w:u w:val="none"/>
              </w:rPr>
              <w:t>具体以采购人实际需求数量为准</w:t>
            </w:r>
            <w:r>
              <w:rPr>
                <w:rFonts w:hint="eastAsia" w:ascii="宋体" w:hAnsi="宋体" w:eastAsia="宋体" w:cs="Times New Roman"/>
                <w:highlight w:val="none"/>
                <w:u w:val="none"/>
                <w:lang w:eastAsia="zh-CN"/>
              </w:rPr>
              <w:t>，</w:t>
            </w:r>
            <w:r>
              <w:rPr>
                <w:rFonts w:hint="eastAsia" w:ascii="宋体" w:hAnsi="宋体" w:cs="宋体"/>
                <w:kern w:val="0"/>
                <w:szCs w:val="21"/>
                <w:highlight w:val="none"/>
              </w:rPr>
              <w:t>生日蛋糕券（有效期需至2</w:t>
            </w:r>
            <w:r>
              <w:rPr>
                <w:rFonts w:hint="default" w:ascii="宋体" w:hAnsi="宋体" w:cs="宋体"/>
                <w:kern w:val="0"/>
                <w:szCs w:val="21"/>
                <w:highlight w:val="none"/>
              </w:rPr>
              <w:t>0</w:t>
            </w:r>
            <w:r>
              <w:rPr>
                <w:rFonts w:hint="eastAsia" w:ascii="宋体" w:hAnsi="宋体" w:cs="宋体"/>
                <w:kern w:val="0"/>
                <w:szCs w:val="21"/>
                <w:highlight w:val="none"/>
                <w:lang w:val="en-US" w:eastAsia="zh-CN"/>
              </w:rPr>
              <w:t>26</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3</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31</w:t>
            </w:r>
            <w:r>
              <w:rPr>
                <w:rFonts w:hint="eastAsia" w:ascii="宋体" w:hAnsi="宋体" w:cs="宋体"/>
                <w:kern w:val="0"/>
                <w:szCs w:val="21"/>
                <w:highlight w:val="none"/>
              </w:rPr>
              <w:t>日</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如遇到特殊情况有效期至少可延长1个月</w:t>
            </w:r>
            <w:r>
              <w:rPr>
                <w:rFonts w:hint="eastAsia" w:ascii="宋体" w:hAnsi="宋体" w:cs="宋体"/>
                <w:kern w:val="0"/>
                <w:szCs w:val="21"/>
                <w:highlight w:val="none"/>
              </w:rPr>
              <w:t>），不限定使用次数及金额</w:t>
            </w:r>
            <w:r>
              <w:rPr>
                <w:rFonts w:hint="eastAsia" w:ascii="宋体" w:hAnsi="宋体" w:eastAsia="宋体" w:cs="Times New Roman"/>
                <w:highlight w:val="none"/>
                <w:u w:val="none"/>
              </w:rPr>
              <w:t>。供应商报价时应自行考虑数量变化所可能带来的影响</w:t>
            </w:r>
            <w:r>
              <w:rPr>
                <w:rFonts w:hint="eastAsia" w:ascii="宋体" w:hAnsi="宋体" w:eastAsia="宋体" w:cs="Times New Roman"/>
                <w:highlight w:val="none"/>
                <w:u w:val="none"/>
                <w:lang w:eastAsia="zh-CN"/>
              </w:rPr>
              <w:t>，</w:t>
            </w:r>
            <w:r>
              <w:rPr>
                <w:rFonts w:hint="eastAsia" w:ascii="宋体" w:hAnsi="宋体" w:eastAsia="宋体" w:cs="Times New Roman"/>
                <w:szCs w:val="21"/>
                <w:highlight w:val="none"/>
              </w:rPr>
              <w:t>具体技术参数详见</w:t>
            </w:r>
            <w:r>
              <w:rPr>
                <w:rFonts w:hint="eastAsia" w:ascii="宋体" w:hAnsi="宋体" w:eastAsia="宋体" w:cs="Times New Roman"/>
                <w:szCs w:val="21"/>
                <w:highlight w:val="none"/>
                <w:lang w:eastAsia="zh-CN"/>
              </w:rPr>
              <w:t>询比文件</w:t>
            </w:r>
            <w:r>
              <w:rPr>
                <w:rFonts w:hint="eastAsia" w:ascii="宋体" w:hAnsi="宋体" w:eastAsia="宋体" w:cs="Times New Roman"/>
                <w:szCs w:val="21"/>
                <w:highlight w:val="none"/>
              </w:rPr>
              <w:t>第五章技术规范书</w:t>
            </w:r>
          </w:p>
        </w:tc>
      </w:tr>
    </w:tbl>
    <w:p w14:paraId="2EAE08D1">
      <w:pPr>
        <w:wordWrap w:val="0"/>
        <w:adjustRightInd w:val="0"/>
        <w:snapToGrid w:val="0"/>
        <w:spacing w:line="360" w:lineRule="auto"/>
        <w:ind w:firstLine="420" w:firstLineChars="200"/>
        <w:jc w:val="left"/>
        <w:rPr>
          <w:rFonts w:ascii="等线" w:hAnsi="等线" w:eastAsia="等线"/>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2DA1E46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42</w:t>
      </w:r>
      <w:r>
        <w:rPr>
          <w:rFonts w:hint="eastAsia" w:ascii="宋体" w:hAnsi="宋体" w:eastAsia="宋体" w:cs="宋体"/>
          <w:szCs w:val="21"/>
          <w:highlight w:val="none"/>
          <w:lang w:bidi="ar"/>
          <w14:ligatures w14:val="none"/>
        </w:rPr>
        <w:t>】万元（含税）；</w:t>
      </w:r>
    </w:p>
    <w:p w14:paraId="7FB3A47A">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7E7ADB4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cs="宋体"/>
          <w:szCs w:val="21"/>
          <w:highlight w:val="none"/>
          <w:lang w:bidi="ar"/>
        </w:rPr>
        <w:t>★</w:t>
      </w:r>
      <w:r>
        <w:rPr>
          <w:rFonts w:hint="eastAsia" w:ascii="宋体" w:hAnsi="宋体" w:eastAsia="宋体" w:cs="宋体"/>
          <w:szCs w:val="21"/>
          <w:highlight w:val="none"/>
          <w:lang w:val="en-US" w:eastAsia="zh-CN"/>
          <w14:ligatures w14:val="none"/>
        </w:rPr>
        <w:t>配送完成期：</w:t>
      </w:r>
      <w:r>
        <w:rPr>
          <w:rFonts w:hint="eastAsia" w:ascii="宋体" w:hAnsi="宋体"/>
          <w:szCs w:val="21"/>
          <w:highlight w:val="none"/>
        </w:rPr>
        <w:t>自接到采购人通知之日起7个日历日内完成配送</w:t>
      </w:r>
      <w:r>
        <w:rPr>
          <w:rFonts w:hint="eastAsia" w:ascii="宋体" w:hAnsi="宋体"/>
          <w:szCs w:val="21"/>
          <w:highlight w:val="none"/>
          <w:lang w:eastAsia="zh-CN"/>
        </w:rPr>
        <w:t>。</w:t>
      </w:r>
      <w:r>
        <w:rPr>
          <w:rFonts w:hint="eastAsia" w:ascii="宋体" w:hAnsi="宋体" w:eastAsia="宋体" w:cs="宋体"/>
          <w:szCs w:val="21"/>
          <w:highlight w:val="none"/>
          <w:lang w:bidi="ar"/>
          <w14:ligatures w14:val="none"/>
        </w:rPr>
        <w:t xml:space="preserve"> </w:t>
      </w:r>
    </w:p>
    <w:p w14:paraId="2F88F099">
      <w:pPr>
        <w:wordWrap w:val="0"/>
        <w:adjustRightInd w:val="0"/>
        <w:snapToGrid w:val="0"/>
        <w:spacing w:line="360" w:lineRule="auto"/>
        <w:ind w:firstLine="420" w:firstLineChars="200"/>
        <w:jc w:val="left"/>
        <w:rPr>
          <w:rFonts w:hint="eastAsia" w:ascii="宋体" w:hAnsi="宋体"/>
          <w:szCs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w:t>
      </w:r>
      <w:r>
        <w:rPr>
          <w:rFonts w:hint="eastAsia" w:ascii="宋体" w:hAnsi="宋体" w:cs="宋体"/>
          <w:szCs w:val="21"/>
          <w:highlight w:val="none"/>
          <w:lang w:bidi="ar"/>
        </w:rPr>
        <w:t>★</w:t>
      </w:r>
      <w:r>
        <w:rPr>
          <w:rFonts w:hint="eastAsia" w:ascii="宋体" w:hAnsi="宋体" w:eastAsia="宋体" w:cs="宋体"/>
          <w:szCs w:val="21"/>
          <w:highlight w:val="none"/>
          <w:lang w:bidi="ar"/>
          <w14:ligatures w14:val="none"/>
        </w:rPr>
        <w:t>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szCs w:val="21"/>
          <w:highlight w:val="none"/>
        </w:rPr>
        <w:t>福建省泉州市采购人指定地点</w:t>
      </w:r>
      <w:r>
        <w:rPr>
          <w:rFonts w:hint="eastAsia" w:ascii="宋体" w:hAnsi="宋体"/>
          <w:szCs w:val="21"/>
          <w:highlight w:val="none"/>
          <w:lang w:eastAsia="zh-CN"/>
        </w:rPr>
        <w:t>。</w:t>
      </w:r>
    </w:p>
    <w:p w14:paraId="1C997807">
      <w:pPr>
        <w:wordWrap w:val="0"/>
        <w:adjustRightInd w:val="0"/>
        <w:snapToGrid w:val="0"/>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5</w:t>
      </w:r>
      <w:r>
        <w:rPr>
          <w:rFonts w:hint="eastAsia" w:ascii="宋体" w:hAnsi="宋体"/>
          <w:szCs w:val="21"/>
          <w:highlight w:val="none"/>
          <w:lang w:eastAsia="zh-CN"/>
        </w:rPr>
        <w:t>）</w:t>
      </w:r>
      <w:r>
        <w:rPr>
          <w:rFonts w:hint="eastAsia" w:ascii="宋体" w:hAnsi="宋体"/>
          <w:szCs w:val="21"/>
          <w:highlight w:val="none"/>
          <w:lang w:val="en-US" w:eastAsia="zh-CN"/>
        </w:rPr>
        <w:t>本项目</w:t>
      </w:r>
      <w:r>
        <w:rPr>
          <w:rFonts w:hint="eastAsia" w:ascii="宋体" w:hAnsi="宋体"/>
          <w:szCs w:val="21"/>
          <w:highlight w:val="none"/>
        </w:rPr>
        <w:t>报价为每人每券采购人实付2</w:t>
      </w:r>
      <w:r>
        <w:rPr>
          <w:rFonts w:ascii="宋体" w:hAnsi="宋体"/>
          <w:szCs w:val="21"/>
          <w:highlight w:val="none"/>
        </w:rPr>
        <w:t>00</w:t>
      </w:r>
      <w:r>
        <w:rPr>
          <w:rFonts w:hint="eastAsia" w:ascii="宋体" w:hAnsi="宋体"/>
          <w:szCs w:val="21"/>
          <w:highlight w:val="none"/>
        </w:rPr>
        <w:t>元人民币（含税），</w:t>
      </w:r>
      <w:r>
        <w:rPr>
          <w:rFonts w:hint="eastAsia" w:ascii="宋体" w:hAnsi="宋体"/>
          <w:szCs w:val="21"/>
          <w:highlight w:val="none"/>
          <w:lang w:eastAsia="zh-CN"/>
        </w:rPr>
        <w:t>供应商</w:t>
      </w:r>
      <w:r>
        <w:rPr>
          <w:rFonts w:hint="eastAsia" w:ascii="宋体" w:hAnsi="宋体"/>
          <w:szCs w:val="21"/>
          <w:highlight w:val="none"/>
        </w:rPr>
        <w:t>以面值金额进行报价，面值金额需≥2</w:t>
      </w:r>
      <w:r>
        <w:rPr>
          <w:rFonts w:ascii="宋体" w:hAnsi="宋体"/>
          <w:szCs w:val="21"/>
          <w:highlight w:val="none"/>
        </w:rPr>
        <w:t>00</w:t>
      </w:r>
      <w:r>
        <w:rPr>
          <w:rFonts w:hint="eastAsia" w:ascii="宋体" w:hAnsi="宋体"/>
          <w:szCs w:val="21"/>
          <w:highlight w:val="none"/>
        </w:rPr>
        <w:t>元人民币，以面值最高的</w:t>
      </w:r>
      <w:r>
        <w:rPr>
          <w:rFonts w:hint="eastAsia" w:ascii="宋体" w:hAnsi="宋体"/>
          <w:szCs w:val="21"/>
          <w:highlight w:val="none"/>
          <w:lang w:eastAsia="zh-CN"/>
        </w:rPr>
        <w:t>供应商</w:t>
      </w:r>
      <w:r>
        <w:rPr>
          <w:rFonts w:hint="eastAsia" w:ascii="宋体" w:hAnsi="宋体"/>
          <w:szCs w:val="21"/>
          <w:highlight w:val="none"/>
        </w:rPr>
        <w:t>作为成交人</w:t>
      </w:r>
      <w:r>
        <w:rPr>
          <w:rFonts w:hint="eastAsia" w:ascii="宋体" w:hAnsi="宋体"/>
          <w:szCs w:val="21"/>
          <w:highlight w:val="none"/>
          <w:lang w:eastAsia="zh-CN"/>
        </w:rPr>
        <w:t>。</w:t>
      </w:r>
    </w:p>
    <w:p w14:paraId="741AA16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3B4092AF">
      <w:pPr>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Cs w:val="21"/>
          <w:highlight w:val="none"/>
          <w:lang w:bidi="ar"/>
          <w14:ligatures w14:val="none"/>
        </w:rPr>
        <w:t>1.4本项目设置最</w:t>
      </w:r>
      <w:r>
        <w:rPr>
          <w:rFonts w:hint="eastAsia" w:ascii="宋体" w:hAnsi="宋体" w:eastAsia="宋体" w:cs="宋体"/>
          <w:szCs w:val="21"/>
          <w:highlight w:val="none"/>
          <w:lang w:val="en-US" w:eastAsia="zh-CN" w:bidi="ar"/>
          <w14:ligatures w14:val="none"/>
        </w:rPr>
        <w:t>低</w:t>
      </w:r>
      <w:r>
        <w:rPr>
          <w:rFonts w:hint="eastAsia" w:ascii="宋体" w:hAnsi="宋体" w:eastAsia="宋体" w:cs="宋体"/>
          <w:szCs w:val="21"/>
          <w:highlight w:val="none"/>
          <w:lang w:bidi="ar"/>
          <w14:ligatures w14:val="none"/>
        </w:rPr>
        <w:t>响应限价，</w:t>
      </w:r>
      <w:r>
        <w:rPr>
          <w:rFonts w:hint="eastAsia" w:ascii="宋体" w:hAnsi="宋体"/>
          <w:szCs w:val="21"/>
          <w:highlight w:val="none"/>
        </w:rPr>
        <w:t>每人每券</w:t>
      </w:r>
      <w:r>
        <w:rPr>
          <w:rFonts w:hint="eastAsia" w:ascii="宋体" w:hAnsi="宋体" w:eastAsia="宋体" w:cs="宋体"/>
          <w:szCs w:val="21"/>
          <w:highlight w:val="none"/>
          <w:lang w:bidi="ar"/>
          <w14:ligatures w14:val="none"/>
        </w:rPr>
        <w:t>最</w:t>
      </w:r>
      <w:r>
        <w:rPr>
          <w:rFonts w:hint="eastAsia" w:ascii="宋体" w:hAnsi="宋体" w:eastAsia="宋体" w:cs="宋体"/>
          <w:szCs w:val="21"/>
          <w:highlight w:val="none"/>
          <w:lang w:val="en-US" w:eastAsia="zh-CN" w:bidi="ar"/>
          <w14:ligatures w14:val="none"/>
        </w:rPr>
        <w:t>低</w:t>
      </w:r>
      <w:r>
        <w:rPr>
          <w:rFonts w:hint="eastAsia" w:ascii="宋体" w:hAnsi="宋体" w:eastAsia="宋体" w:cs="宋体"/>
          <w:szCs w:val="21"/>
          <w:highlight w:val="none"/>
          <w:lang w:bidi="ar"/>
          <w14:ligatures w14:val="none"/>
        </w:rPr>
        <w:t>响应限价为</w:t>
      </w:r>
      <w:r>
        <w:rPr>
          <w:rFonts w:hint="eastAsia" w:ascii="宋体" w:hAnsi="宋体" w:eastAsia="宋体" w:cs="宋体"/>
          <w:color w:val="FF0000"/>
          <w:szCs w:val="21"/>
          <w:highlight w:val="none"/>
          <w14:ligatures w14:val="none"/>
        </w:rPr>
        <w:t>【</w:t>
      </w:r>
      <w:r>
        <w:rPr>
          <w:rFonts w:hint="eastAsia" w:ascii="宋体" w:hAnsi="宋体"/>
          <w:szCs w:val="21"/>
          <w:highlight w:val="none"/>
        </w:rPr>
        <w:t>2</w:t>
      </w:r>
      <w:r>
        <w:rPr>
          <w:rFonts w:ascii="宋体" w:hAnsi="宋体"/>
          <w:szCs w:val="21"/>
          <w:highlight w:val="none"/>
        </w:rPr>
        <w:t>00</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元</w:t>
      </w:r>
      <w:r>
        <w:rPr>
          <w:rFonts w:hint="eastAsia" w:ascii="宋体" w:hAnsi="宋体" w:eastAsia="宋体" w:cs="宋体"/>
          <w:color w:val="FF0000"/>
          <w:szCs w:val="21"/>
          <w:highlight w:val="none"/>
          <w14:ligatures w14:val="none"/>
        </w:rPr>
        <w:t>（含税）</w:t>
      </w:r>
      <w:r>
        <w:rPr>
          <w:rFonts w:hint="eastAsia" w:ascii="宋体" w:hAnsi="宋体" w:eastAsia="宋体" w:cs="宋体"/>
          <w:szCs w:val="21"/>
          <w:highlight w:val="none"/>
          <w14:ligatures w14:val="none"/>
        </w:rPr>
        <w:t>，供应商响应报价</w:t>
      </w:r>
      <w:r>
        <w:rPr>
          <w:rFonts w:hint="eastAsia" w:ascii="宋体" w:hAnsi="宋体" w:eastAsia="宋体" w:cs="宋体"/>
          <w:szCs w:val="21"/>
          <w:highlight w:val="none"/>
          <w:lang w:val="en-US" w:eastAsia="zh-CN"/>
          <w14:ligatures w14:val="none"/>
        </w:rPr>
        <w:t>低</w:t>
      </w:r>
      <w:r>
        <w:rPr>
          <w:rFonts w:hint="eastAsia" w:ascii="宋体" w:hAnsi="宋体" w:eastAsia="宋体" w:cs="宋体"/>
          <w:szCs w:val="21"/>
          <w:highlight w:val="none"/>
          <w14:ligatures w14:val="none"/>
        </w:rPr>
        <w:t>于最</w:t>
      </w:r>
      <w:r>
        <w:rPr>
          <w:rFonts w:hint="eastAsia" w:ascii="宋体" w:hAnsi="宋体" w:eastAsia="宋体" w:cs="宋体"/>
          <w:szCs w:val="21"/>
          <w:highlight w:val="none"/>
          <w:lang w:val="en-US" w:eastAsia="zh-CN"/>
          <w14:ligatures w14:val="none"/>
        </w:rPr>
        <w:t>低</w:t>
      </w:r>
      <w:r>
        <w:rPr>
          <w:rFonts w:hint="eastAsia" w:ascii="宋体" w:hAnsi="宋体" w:eastAsia="宋体" w:cs="宋体"/>
          <w:szCs w:val="21"/>
          <w:highlight w:val="none"/>
          <w14:ligatures w14:val="none"/>
        </w:rPr>
        <w:t>响应限价的，其响应将被否决。</w:t>
      </w:r>
    </w:p>
    <w:p w14:paraId="6BD59FA8">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p>
    <w:p w14:paraId="1DB9C494">
      <w:pPr>
        <w:spacing w:line="440" w:lineRule="exact"/>
        <w:rPr>
          <w:rFonts w:hint="eastAsia" w:ascii="宋体" w:hAnsi="宋体"/>
          <w:b/>
          <w:bCs/>
          <w:szCs w:val="21"/>
          <w:highlight w:val="none"/>
        </w:rPr>
      </w:pPr>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07956172">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3B976B7D">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单位负责人为同一人或者存在控股、管理关系的不同单位，不得同时参加本项目中同一标包</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或者未划分标包的同一项目</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w:t>
      </w:r>
    </w:p>
    <w:p w14:paraId="3FE57914">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18369475">
      <w:pPr>
        <w:spacing w:line="440" w:lineRule="exact"/>
        <w:ind w:firstLine="420" w:firstLineChars="200"/>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w:t>
      </w:r>
    </w:p>
    <w:p w14:paraId="10D8D103">
      <w:pPr>
        <w:spacing w:line="440" w:lineRule="exact"/>
        <w:ind w:firstLine="420" w:firstLineChars="200"/>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cs="宋体"/>
          <w:szCs w:val="21"/>
          <w:highlight w:val="none"/>
          <w:lang w:val="en-US" w:eastAsia="zh-CN"/>
          <w14:ligatures w14:val="none"/>
        </w:rPr>
        <w:t>5</w:t>
      </w:r>
      <w:r>
        <w:rPr>
          <w:rFonts w:hint="eastAsia" w:ascii="宋体" w:hAnsi="宋体" w:eastAsia="宋体" w:cs="宋体"/>
          <w:szCs w:val="21"/>
          <w:highlight w:val="none"/>
          <w14:ligatures w14:val="none"/>
        </w:rPr>
        <w:t>响应产品所涉知识产权应保证不存在权利瑕疵，不侵害第三方专利权、商标权、著作权或其他任何形式的合法权益，并提供《知识产权不侵权承诺函》。</w:t>
      </w:r>
    </w:p>
    <w:p w14:paraId="47F725F8">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73B4F72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163C62C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666182D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4083F9F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7C940F7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6F59ED8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3108B1F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294AF06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26D7DE7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3734C4F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7B47B5C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6967931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365CDD3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64329EC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2E58EF3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268E34B3">
      <w:pPr>
        <w:adjustRightInd w:val="0"/>
        <w:snapToGrid w:val="0"/>
        <w:spacing w:line="360" w:lineRule="auto"/>
        <w:ind w:firstLine="420" w:firstLineChars="200"/>
        <w:rPr>
          <w:rFonts w:hint="eastAsia" w:ascii="宋体" w:hAnsi="宋体" w:eastAsia="宋体"/>
          <w:szCs w:val="21"/>
          <w:highlight w:val="none"/>
          <w:lang w:val="en-US" w:eastAsia="zh-CN"/>
        </w:rPr>
      </w:pPr>
      <w:r>
        <w:rPr>
          <w:rFonts w:hint="eastAsia" w:ascii="宋体" w:hAnsi="宋体" w:cs="宋体"/>
          <w:szCs w:val="21"/>
          <w:highlight w:val="none"/>
          <w:lang w:bidi="ar"/>
        </w:rPr>
        <w:t>（16）</w:t>
      </w:r>
      <w:r>
        <w:rPr>
          <w:rFonts w:hint="eastAsia" w:ascii="宋体" w:hAnsi="宋体" w:eastAsia="宋体"/>
          <w:szCs w:val="21"/>
          <w:highlight w:val="none"/>
        </w:rPr>
        <w:t>其他按照</w:t>
      </w:r>
      <w:r>
        <w:rPr>
          <w:rFonts w:hint="eastAsia" w:ascii="宋体" w:hAnsi="宋体" w:eastAsia="宋体"/>
          <w:szCs w:val="21"/>
          <w:highlight w:val="none"/>
          <w:lang w:val="en-US" w:eastAsia="zh-CN"/>
        </w:rPr>
        <w:t>中国电信供应商不良行为处理结果及</w:t>
      </w:r>
      <w:r>
        <w:rPr>
          <w:rFonts w:hint="eastAsia" w:ascii="宋体" w:hAnsi="宋体" w:eastAsia="宋体"/>
          <w:szCs w:val="21"/>
          <w:highlight w:val="none"/>
        </w:rPr>
        <w:t>《中国电信供应商不良行为管理规则》</w:t>
      </w:r>
      <w:r>
        <w:rPr>
          <w:rFonts w:hint="eastAsia" w:ascii="宋体" w:hAnsi="宋体" w:eastAsia="宋体"/>
          <w:szCs w:val="21"/>
          <w:highlight w:val="none"/>
          <w:lang w:val="en-US" w:eastAsia="zh-CN"/>
        </w:rPr>
        <w:t>的结果执行规则</w:t>
      </w:r>
      <w:r>
        <w:rPr>
          <w:rFonts w:ascii="宋体" w:hAnsi="宋体" w:eastAsia="宋体"/>
          <w:szCs w:val="21"/>
          <w:highlight w:val="none"/>
        </w:rPr>
        <w:t>，应</w:t>
      </w:r>
      <w:r>
        <w:rPr>
          <w:rFonts w:hint="eastAsia" w:ascii="宋体" w:hAnsi="宋体" w:eastAsia="宋体"/>
          <w:szCs w:val="21"/>
          <w:highlight w:val="none"/>
        </w:rPr>
        <w:t>对</w:t>
      </w:r>
      <w:r>
        <w:rPr>
          <w:rFonts w:hint="eastAsia" w:ascii="宋体" w:hAnsi="宋体" w:eastAsia="宋体"/>
          <w:szCs w:val="21"/>
          <w:highlight w:val="none"/>
          <w:lang w:eastAsia="zh-CN"/>
        </w:rPr>
        <w:t>供应商</w:t>
      </w:r>
      <w:r>
        <w:rPr>
          <w:rFonts w:ascii="宋体" w:hAnsi="宋体" w:eastAsia="宋体"/>
          <w:szCs w:val="21"/>
          <w:highlight w:val="none"/>
        </w:rPr>
        <w:t>及</w:t>
      </w:r>
      <w:r>
        <w:rPr>
          <w:rFonts w:hint="eastAsia" w:ascii="宋体" w:hAnsi="宋体" w:eastAsia="宋体"/>
          <w:szCs w:val="21"/>
          <w:highlight w:val="none"/>
        </w:rPr>
        <w:t>其</w:t>
      </w:r>
      <w:r>
        <w:rPr>
          <w:rFonts w:hint="eastAsia" w:ascii="宋体" w:hAnsi="宋体" w:eastAsia="宋体"/>
          <w:szCs w:val="21"/>
          <w:highlight w:val="none"/>
          <w:lang w:eastAsia="zh-CN"/>
        </w:rPr>
        <w:t>响应</w:t>
      </w:r>
      <w:r>
        <w:rPr>
          <w:rFonts w:ascii="宋体" w:hAnsi="宋体" w:eastAsia="宋体"/>
          <w:szCs w:val="21"/>
          <w:highlight w:val="none"/>
        </w:rPr>
        <w:t>产品品类在本项目中</w:t>
      </w:r>
      <w:r>
        <w:rPr>
          <w:rFonts w:hint="eastAsia" w:ascii="宋体" w:hAnsi="宋体" w:eastAsia="宋体"/>
          <w:szCs w:val="21"/>
          <w:highlight w:val="none"/>
        </w:rPr>
        <w:t>执行禁止采购处理</w:t>
      </w:r>
      <w:r>
        <w:rPr>
          <w:rFonts w:ascii="宋体" w:hAnsi="宋体" w:eastAsia="宋体"/>
          <w:szCs w:val="21"/>
          <w:highlight w:val="none"/>
        </w:rPr>
        <w:t>措施的</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 xml:space="preserve"> </w:t>
      </w:r>
    </w:p>
    <w:p w14:paraId="4CDAE27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1270A89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1FA3507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0A46D3D3">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是代理商的，本条所指的</w:t>
      </w:r>
      <w:r>
        <w:rPr>
          <w:rFonts w:hint="eastAsia" w:ascii="宋体" w:hAnsi="宋体"/>
          <w:szCs w:val="21"/>
          <w:highlight w:val="none"/>
          <w:lang w:eastAsia="zh-CN"/>
        </w:rPr>
        <w:t>供应商</w:t>
      </w:r>
      <w:r>
        <w:rPr>
          <w:rFonts w:hint="eastAsia" w:ascii="宋体" w:hAnsi="宋体"/>
          <w:szCs w:val="21"/>
          <w:highlight w:val="none"/>
        </w:rPr>
        <w:t>也包括其所代理的制造商。</w:t>
      </w:r>
    </w:p>
    <w:p w14:paraId="3640C81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3.询比文件的获取</w:t>
      </w:r>
    </w:p>
    <w:p w14:paraId="1809AE9E">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2025年03月24日08时30分至2025年03月26日17时30分</w:t>
      </w:r>
      <w:r>
        <w:rPr>
          <w:rFonts w:hint="eastAsia" w:ascii="宋体" w:hAnsi="宋体" w:eastAsia="宋体" w:cs="Times New Roman"/>
          <w:kern w:val="2"/>
          <w:sz w:val="21"/>
          <w:szCs w:val="21"/>
          <w:highlight w:val="none"/>
          <w:lang w:val="en-US" w:eastAsia="zh-CN" w:bidi="ar-SA"/>
        </w:rPr>
        <w:t>】。</w:t>
      </w:r>
    </w:p>
    <w:p w14:paraId="76E0F09D">
      <w:pPr>
        <w:numPr>
          <w:ilvl w:val="0"/>
          <w:numId w:val="0"/>
        </w:numPr>
        <w:snapToGrid w:val="0"/>
        <w:spacing w:line="360" w:lineRule="exact"/>
        <w:ind w:left="426" w:leftChars="0"/>
        <w:rPr>
          <w:rFonts w:ascii="宋体" w:hAnsi="宋体" w:eastAsia="宋体" w:cs="Times New Roman"/>
          <w:spacing w:val="2"/>
          <w:szCs w:val="21"/>
          <w:highlight w:val="none"/>
        </w:rPr>
      </w:pPr>
      <w:r>
        <w:rPr>
          <w:rFonts w:hint="eastAsia" w:ascii="宋体" w:hAnsi="宋体"/>
          <w:spacing w:val="2"/>
          <w:szCs w:val="21"/>
          <w:highlight w:val="none"/>
          <w:lang w:val="en-US" w:eastAsia="zh-CN"/>
        </w:rPr>
        <w:t>3</w:t>
      </w:r>
      <w:r>
        <w:rPr>
          <w:rFonts w:hint="eastAsia" w:ascii="宋体" w:hAnsi="宋体"/>
          <w:spacing w:val="2"/>
          <w:szCs w:val="21"/>
          <w:highlight w:val="none"/>
        </w:rPr>
        <w:t>.2</w:t>
      </w:r>
      <w:r>
        <w:rPr>
          <w:rFonts w:hint="eastAsia" w:ascii="宋体" w:hAnsi="宋体" w:cs="Times New Roman"/>
          <w:spacing w:val="2"/>
          <w:szCs w:val="21"/>
          <w:highlight w:val="none"/>
          <w:lang w:eastAsia="zh-CN"/>
        </w:rPr>
        <w:t>询比文件</w:t>
      </w:r>
      <w:r>
        <w:rPr>
          <w:rFonts w:hint="eastAsia" w:ascii="宋体" w:hAnsi="宋体" w:cs="Times New Roman"/>
          <w:spacing w:val="2"/>
          <w:szCs w:val="21"/>
          <w:highlight w:val="none"/>
        </w:rPr>
        <w:t>每套售价</w:t>
      </w:r>
      <w:r>
        <w:rPr>
          <w:rFonts w:ascii="宋体" w:hAnsi="宋体" w:cs="Times New Roman"/>
          <w:highlight w:val="none"/>
          <w:u w:val="single"/>
        </w:rPr>
        <w:t>3</w:t>
      </w:r>
      <w:r>
        <w:rPr>
          <w:rFonts w:hint="eastAsia" w:ascii="宋体" w:hAnsi="宋体" w:cs="Times New Roman"/>
          <w:highlight w:val="none"/>
          <w:u w:val="single"/>
        </w:rPr>
        <w:t>00</w:t>
      </w:r>
      <w:r>
        <w:rPr>
          <w:rFonts w:hint="eastAsia" w:ascii="宋体" w:hAnsi="宋体" w:cs="Times New Roman"/>
          <w:spacing w:val="2"/>
          <w:szCs w:val="21"/>
          <w:highlight w:val="none"/>
        </w:rPr>
        <w:t>元人民币，售后不退</w:t>
      </w:r>
      <w:r>
        <w:rPr>
          <w:rFonts w:hint="eastAsia" w:ascii="宋体" w:hAnsi="宋体" w:eastAsia="宋体" w:cs="Times New Roman"/>
          <w:szCs w:val="21"/>
          <w:highlight w:val="none"/>
        </w:rPr>
        <w:t>。</w:t>
      </w:r>
    </w:p>
    <w:p w14:paraId="5673088D">
      <w:pPr>
        <w:spacing w:line="440" w:lineRule="exact"/>
        <w:ind w:firstLine="428" w:firstLineChars="200"/>
        <w:rPr>
          <w:rFonts w:ascii="宋体" w:hAnsi="宋体" w:eastAsia="宋体"/>
          <w:color w:val="auto"/>
          <w:spacing w:val="2"/>
          <w:szCs w:val="21"/>
          <w:highlight w:val="none"/>
        </w:rPr>
      </w:pPr>
      <w:r>
        <w:rPr>
          <w:rFonts w:hint="eastAsia" w:ascii="宋体" w:hAnsi="宋体" w:eastAsia="宋体" w:cs="Times New Roman"/>
          <w:spacing w:val="2"/>
          <w:szCs w:val="21"/>
          <w:highlight w:val="none"/>
          <w:lang w:val="en-US" w:eastAsia="zh-CN"/>
        </w:rPr>
        <w:t>3.3</w:t>
      </w:r>
      <w:r>
        <w:rPr>
          <w:rFonts w:hint="eastAsia" w:ascii="宋体" w:hAnsi="宋体" w:eastAsia="宋体" w:cs="Times New Roman"/>
          <w:spacing w:val="2"/>
          <w:szCs w:val="21"/>
          <w:highlight w:val="none"/>
        </w:rPr>
        <w:t>获取方式：</w:t>
      </w:r>
      <w:r>
        <w:rPr>
          <w:rFonts w:hint="eastAsia" w:ascii="宋体" w:hAnsi="宋体" w:cs="Times New Roman"/>
          <w:spacing w:val="2"/>
          <w:szCs w:val="21"/>
          <w:highlight w:val="none"/>
        </w:rPr>
        <w:t>关注采购代理机构电子招投标平台（https://zb.chinaccsscm.cn/）并根据提示完成注册、</w:t>
      </w:r>
      <w:r>
        <w:rPr>
          <w:rFonts w:hint="eastAsia" w:ascii="宋体" w:hAnsi="宋体" w:cs="Times New Roman"/>
          <w:spacing w:val="2"/>
          <w:szCs w:val="21"/>
          <w:highlight w:val="none"/>
          <w:lang w:eastAsia="zh-CN"/>
        </w:rPr>
        <w:t>询比文件</w:t>
      </w:r>
      <w:r>
        <w:rPr>
          <w:rFonts w:hint="eastAsia" w:ascii="宋体" w:hAnsi="宋体" w:cs="Times New Roman"/>
          <w:spacing w:val="2"/>
          <w:szCs w:val="21"/>
          <w:highlight w:val="none"/>
        </w:rPr>
        <w:t>费用支付或关注“链捷招”的微信公众号，在“链捷招-投标”中根据提示完成</w:t>
      </w:r>
      <w:r>
        <w:rPr>
          <w:rFonts w:hint="eastAsia" w:ascii="宋体" w:hAnsi="宋体" w:cs="Times New Roman"/>
          <w:spacing w:val="2"/>
          <w:szCs w:val="21"/>
          <w:highlight w:val="none"/>
          <w:lang w:eastAsia="zh-CN"/>
        </w:rPr>
        <w:t>询比文件</w:t>
      </w:r>
      <w:r>
        <w:rPr>
          <w:rFonts w:hint="eastAsia" w:ascii="宋体" w:hAnsi="宋体" w:cs="Times New Roman"/>
          <w:spacing w:val="2"/>
          <w:szCs w:val="21"/>
          <w:highlight w:val="none"/>
        </w:rPr>
        <w:t>费用支付（注册审核联系商务专员，电话：18060753032）</w:t>
      </w:r>
      <w:r>
        <w:rPr>
          <w:rFonts w:hint="eastAsia" w:ascii="宋体" w:hAnsi="宋体"/>
          <w:spacing w:val="2"/>
          <w:szCs w:val="21"/>
          <w:highlight w:val="none"/>
        </w:rPr>
        <w:t>。</w:t>
      </w:r>
    </w:p>
    <w:p w14:paraId="17FB9D9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4.响应文件的提交</w:t>
      </w:r>
    </w:p>
    <w:p w14:paraId="23E76BED">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4.1</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截止时间</w:t>
      </w:r>
      <w:r>
        <w:rPr>
          <w:rFonts w:hint="eastAsia" w:ascii="宋体" w:hAnsi="宋体" w:eastAsia="宋体" w:cs="Times New Roman"/>
          <w:color w:val="auto"/>
          <w:kern w:val="2"/>
          <w:sz w:val="21"/>
          <w:szCs w:val="21"/>
          <w:highlight w:val="none"/>
          <w:lang w:val="en-US" w:eastAsia="zh-CN" w:bidi="ar-SA"/>
        </w:rPr>
        <w:t>（即响应截止时间）</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2025年03月31日14时30分</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w:t>
      </w:r>
    </w:p>
    <w:p w14:paraId="653478C4">
      <w:pPr>
        <w:keepNext w:val="0"/>
        <w:keepLines w:val="0"/>
        <w:pageBreakBefore w:val="0"/>
        <w:widowControl w:val="0"/>
        <w:numPr>
          <w:ilvl w:val="1"/>
          <w:numId w:val="0"/>
        </w:numPr>
        <w:kinsoku/>
        <w:wordWrap w:val="0"/>
        <w:overflowPunct/>
        <w:topLinePunct w:val="0"/>
        <w:autoSpaceDE/>
        <w:autoSpaceDN/>
        <w:bidi w:val="0"/>
        <w:adjustRightInd w:val="0"/>
        <w:snapToGrid w:val="0"/>
        <w:spacing w:line="360" w:lineRule="exact"/>
        <w:ind w:left="0" w:leftChars="0" w:firstLine="420" w:firstLineChars="0"/>
        <w:jc w:val="both"/>
        <w:textAlignment w:val="auto"/>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4.2</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方式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现场或邮寄方式递交纸质应答文件</w:t>
      </w:r>
      <w:r>
        <w:rPr>
          <w:rFonts w:hint="eastAsia" w:ascii="宋体" w:hAnsi="宋体" w:eastAsia="宋体" w:cs="Times New Roman"/>
          <w:color w:val="auto"/>
          <w:kern w:val="2"/>
          <w:sz w:val="21"/>
          <w:szCs w:val="24"/>
          <w:highlight w:val="none"/>
          <w:lang w:val="en-US" w:eastAsia="zh-CN" w:bidi="ar-SA"/>
        </w:rPr>
        <w:t>】</w:t>
      </w:r>
    </w:p>
    <w:p w14:paraId="67C88DF9">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4.3</w:t>
      </w:r>
      <w:r>
        <w:rPr>
          <w:rFonts w:hint="eastAsia" w:ascii="宋体" w:hAnsi="宋体" w:eastAsia="宋体" w:cs="Times New Roman"/>
          <w:color w:val="auto"/>
          <w:kern w:val="2"/>
          <w:sz w:val="21"/>
          <w:szCs w:val="21"/>
          <w:highlight w:val="none"/>
          <w:lang w:val="en-US" w:eastAsia="zh-CN" w:bidi="ar-SA"/>
        </w:rPr>
        <w:t>响应文件开启时间和地点：</w:t>
      </w:r>
      <w:r>
        <w:rPr>
          <w:rFonts w:hint="eastAsia" w:ascii="宋体" w:hAnsi="宋体" w:eastAsia="宋体" w:cs="Times New Roman"/>
          <w:color w:val="FF0000"/>
          <w:kern w:val="2"/>
          <w:sz w:val="21"/>
          <w:szCs w:val="21"/>
          <w:highlight w:val="none"/>
          <w:lang w:val="en-US" w:eastAsia="zh-CN" w:bidi="ar-SA"/>
        </w:rPr>
        <w:t>2025年03月31日14时30分</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Times New Roman"/>
          <w:color w:val="FF0000"/>
          <w:kern w:val="2"/>
          <w:sz w:val="21"/>
          <w:szCs w:val="24"/>
          <w:highlight w:val="none"/>
          <w:lang w:val="en-US" w:eastAsia="zh-CN" w:bidi="ar-SA"/>
        </w:rPr>
        <w:t>福建省泉州市丰泽区宝洲街3</w:t>
      </w:r>
      <w:r>
        <w:rPr>
          <w:rFonts w:ascii="宋体" w:hAnsi="宋体" w:eastAsia="宋体" w:cs="Times New Roman"/>
          <w:color w:val="FF0000"/>
          <w:kern w:val="2"/>
          <w:sz w:val="21"/>
          <w:szCs w:val="24"/>
          <w:highlight w:val="none"/>
          <w:lang w:val="en-US" w:eastAsia="zh-CN" w:bidi="ar-SA"/>
        </w:rPr>
        <w:t>99</w:t>
      </w:r>
      <w:r>
        <w:rPr>
          <w:rFonts w:hint="eastAsia" w:ascii="宋体" w:hAnsi="宋体" w:eastAsia="宋体" w:cs="Times New Roman"/>
          <w:color w:val="FF0000"/>
          <w:kern w:val="2"/>
          <w:sz w:val="21"/>
          <w:szCs w:val="24"/>
          <w:highlight w:val="none"/>
          <w:lang w:val="en-US" w:eastAsia="zh-CN" w:bidi="ar-SA"/>
        </w:rPr>
        <w:t>号富翔上城2#楼2楼2</w:t>
      </w:r>
      <w:r>
        <w:rPr>
          <w:rFonts w:ascii="宋体" w:hAnsi="宋体" w:eastAsia="宋体" w:cs="Times New Roman"/>
          <w:color w:val="FF0000"/>
          <w:kern w:val="2"/>
          <w:sz w:val="21"/>
          <w:szCs w:val="24"/>
          <w:highlight w:val="none"/>
          <w:lang w:val="en-US" w:eastAsia="zh-CN" w:bidi="ar-SA"/>
        </w:rPr>
        <w:t>07</w:t>
      </w:r>
      <w:r>
        <w:rPr>
          <w:rFonts w:hint="eastAsia" w:ascii="宋体" w:hAnsi="宋体" w:eastAsia="宋体" w:cs="Times New Roman"/>
          <w:color w:val="FF0000"/>
          <w:kern w:val="2"/>
          <w:sz w:val="21"/>
          <w:szCs w:val="24"/>
          <w:highlight w:val="none"/>
          <w:lang w:val="en-US" w:eastAsia="zh-CN" w:bidi="ar-SA"/>
        </w:rPr>
        <w:t>室</w:t>
      </w:r>
      <w:r>
        <w:rPr>
          <w:rFonts w:hint="eastAsia" w:ascii="宋体" w:hAnsi="宋体" w:eastAsia="宋体" w:cs="Times New Roman"/>
          <w:color w:val="auto"/>
          <w:kern w:val="2"/>
          <w:sz w:val="21"/>
          <w:szCs w:val="21"/>
          <w:highlight w:val="none"/>
          <w:lang w:val="en-US" w:eastAsia="zh-CN" w:bidi="ar-SA"/>
        </w:rPr>
        <w:t>。</w:t>
      </w:r>
    </w:p>
    <w:p w14:paraId="5EC7E81C">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4.4唱价时间和地点：同上述时间和地点。</w:t>
      </w:r>
    </w:p>
    <w:p w14:paraId="42DE8CED">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4.5出现以下情形时，不予接收应答文件：</w:t>
      </w:r>
    </w:p>
    <w:p w14:paraId="19EB0F94">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4.5.1逾期送达或者未送达指定地点的；</w:t>
      </w:r>
    </w:p>
    <w:p w14:paraId="324C49A9">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4.5.2未按照本公告要求获得本项目询比文件的；</w:t>
      </w:r>
    </w:p>
    <w:p w14:paraId="6F09128F">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4.5.3询比文件规定的其他情形。</w:t>
      </w:r>
    </w:p>
    <w:p w14:paraId="555EE768">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5.供应商注册</w:t>
      </w:r>
    </w:p>
    <w:p w14:paraId="6267F10E">
      <w:pPr>
        <w:keepNext w:val="0"/>
        <w:keepLines w:val="0"/>
        <w:pageBreakBefore w:val="0"/>
        <w:widowControl w:val="0"/>
        <w:kinsoku/>
        <w:wordWrap w:val="0"/>
        <w:overflowPunct/>
        <w:topLinePunct w:val="0"/>
        <w:autoSpaceDE/>
        <w:autoSpaceDN/>
        <w:bidi w:val="0"/>
        <w:adjustRightInd w:val="0"/>
        <w:snapToGrid w:val="0"/>
        <w:spacing w:line="360" w:lineRule="exact"/>
        <w:ind w:firstLine="424"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5.1中国电信阳光采购网注册</w:t>
      </w:r>
    </w:p>
    <w:p w14:paraId="2C73646B">
      <w:pPr>
        <w:keepNext w:val="0"/>
        <w:keepLines w:val="0"/>
        <w:pageBreakBefore w:val="0"/>
        <w:widowControl w:val="0"/>
        <w:kinsoku/>
        <w:wordWrap w:val="0"/>
        <w:overflowPunct/>
        <w:topLinePunct w:val="0"/>
        <w:autoSpaceDE/>
        <w:autoSpaceDN/>
        <w:bidi w:val="0"/>
        <w:adjustRightInd w:val="0"/>
        <w:snapToGrid w:val="0"/>
        <w:spacing w:line="360" w:lineRule="exact"/>
        <w:ind w:firstLine="417" w:firstLineChars="199"/>
        <w:textAlignment w:val="auto"/>
        <w:rPr>
          <w:rFonts w:hint="eastAsia" w:ascii="宋体" w:hAnsi="宋体" w:eastAsia="宋体" w:cs="宋体"/>
          <w:color w:val="auto"/>
          <w:highlight w:val="none"/>
        </w:rPr>
      </w:pPr>
      <w:r>
        <w:rPr>
          <w:rFonts w:hint="eastAsia" w:ascii="宋体" w:hAnsi="宋体" w:eastAsia="宋体" w:cs="宋体"/>
          <w:color w:val="auto"/>
          <w:highlight w:val="none"/>
        </w:rPr>
        <w:t>未注册过的潜在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，须通过</w:t>
      </w:r>
      <w:r>
        <w:rPr>
          <w:rFonts w:hint="eastAsia" w:ascii="宋体" w:hAnsi="宋体" w:eastAsia="宋体"/>
          <w:color w:val="auto"/>
          <w:spacing w:val="2"/>
          <w:szCs w:val="21"/>
          <w:highlight w:val="none"/>
        </w:rPr>
        <w:t>“中国电信阳光采购网（https://caigou.chinatelecom.com.cn）”</w:t>
      </w:r>
      <w:r>
        <w:rPr>
          <w:rFonts w:hint="eastAsia" w:ascii="宋体" w:hAnsi="宋体" w:eastAsia="宋体" w:cs="宋体"/>
          <w:color w:val="auto"/>
          <w:highlight w:val="none"/>
        </w:rPr>
        <w:t>首页“立即注册”模块完成注册。</w:t>
      </w:r>
    </w:p>
    <w:p w14:paraId="313FE62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6.发布公告的媒介</w:t>
      </w:r>
    </w:p>
    <w:p w14:paraId="2385C89A">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本询比公告在</w:t>
      </w:r>
      <w:r>
        <w:rPr>
          <w:rFonts w:ascii="Times New Roman" w:hAnsi="Times New Roman" w:eastAsia="宋体" w:cs="Times New Roman"/>
          <w:color w:val="auto"/>
          <w:kern w:val="2"/>
          <w:sz w:val="21"/>
          <w:szCs w:val="24"/>
          <w:highlight w:val="none"/>
          <w:lang w:val="en-US" w:eastAsia="zh-CN" w:bidi="ar-SA"/>
        </w:rPr>
        <w:t>中国电信阳光采购网</w:t>
      </w:r>
      <w:r>
        <w:rPr>
          <w:rFonts w:hint="eastAsia" w:ascii="Times New Roman" w:hAnsi="Times New Roman" w:eastAsia="宋体" w:cs="Times New Roman"/>
          <w:color w:val="auto"/>
          <w:kern w:val="2"/>
          <w:sz w:val="21"/>
          <w:szCs w:val="24"/>
          <w:highlight w:val="none"/>
          <w:lang w:val="en-US" w:eastAsia="zh-CN" w:bidi="ar-SA"/>
        </w:rPr>
        <w:t>（</w:t>
      </w:r>
      <w:r>
        <w:rPr>
          <w:rFonts w:ascii="宋体" w:hAnsi="宋体" w:eastAsia="宋体" w:cs="Times New Roman"/>
          <w:color w:val="auto"/>
          <w:kern w:val="2"/>
          <w:sz w:val="21"/>
          <w:szCs w:val="24"/>
          <w:highlight w:val="none"/>
          <w:lang w:val="en-US" w:eastAsia="zh-CN" w:bidi="ar-SA"/>
        </w:rPr>
        <w:t>https://caigou.chinatelecom.com.cn</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中国招标投标公共服务平台（http://www.cebpubservice.com/）、</w:t>
      </w:r>
      <w:r>
        <w:rPr>
          <w:rFonts w:hint="eastAsia" w:ascii="宋体" w:hAnsi="宋体" w:eastAsia="宋体" w:cs="Times New Roman"/>
          <w:kern w:val="2"/>
          <w:sz w:val="21"/>
          <w:szCs w:val="21"/>
          <w:highlight w:val="none"/>
          <w:lang w:val="en-US" w:eastAsia="zh-CN" w:bidi="ar-SA"/>
        </w:rPr>
        <w:t>链捷招（ https://zb.chinaccsscm.cn/）</w:t>
      </w:r>
      <w:r>
        <w:rPr>
          <w:rFonts w:hint="eastAsia" w:ascii="宋体" w:hAnsi="宋体" w:eastAsia="宋体" w:cs="Times New Roman"/>
          <w:color w:val="auto"/>
          <w:kern w:val="2"/>
          <w:sz w:val="21"/>
          <w:szCs w:val="21"/>
          <w:highlight w:val="none"/>
          <w:lang w:val="en-US" w:eastAsia="zh-CN" w:bidi="ar-SA"/>
        </w:rPr>
        <w:t>上发布，其他媒介转载无效。</w:t>
      </w:r>
    </w:p>
    <w:p w14:paraId="2185713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7.联系及异议接收方式</w:t>
      </w:r>
    </w:p>
    <w:p w14:paraId="623F445C">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7.1联系方式</w:t>
      </w:r>
    </w:p>
    <w:p w14:paraId="0754D526">
      <w:pPr>
        <w:spacing w:line="360" w:lineRule="auto"/>
        <w:rPr>
          <w:rFonts w:hint="eastAsia" w:ascii="宋体" w:hAnsi="宋体" w:eastAsia="宋体"/>
          <w:highlight w:val="none"/>
          <w:lang w:eastAsia="zh-CN"/>
        </w:rPr>
      </w:pPr>
      <w:r>
        <w:rPr>
          <w:rFonts w:hint="eastAsia" w:ascii="Times New Roman" w:eastAsia="宋体"/>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000000"/>
          <w:highlight w:val="none"/>
          <w:lang w:eastAsia="zh-CN"/>
        </w:rPr>
        <w:t>中国电信集团工会泉州市委员会</w:t>
      </w:r>
    </w:p>
    <w:p w14:paraId="2C02B8F7">
      <w:pPr>
        <w:widowControl w:val="0"/>
        <w:spacing w:line="400" w:lineRule="exact"/>
        <w:ind w:left="0" w:leftChars="0"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地    址：</w:t>
      </w:r>
      <w:r>
        <w:rPr>
          <w:rFonts w:hint="eastAsia" w:ascii="宋体" w:hAnsi="宋体" w:eastAsia="宋体" w:cs="宋体"/>
          <w:color w:val="000000"/>
          <w:kern w:val="2"/>
          <w:sz w:val="21"/>
          <w:szCs w:val="24"/>
          <w:highlight w:val="none"/>
          <w:lang w:val="en-US" w:eastAsia="zh-CN" w:bidi="ar-SA"/>
        </w:rPr>
        <w:t>【泉州市丰泽区刺桐路电信大楼</w:t>
      </w:r>
      <w:r>
        <w:rPr>
          <w:rFonts w:hint="eastAsia" w:ascii="宋体" w:hAnsi="宋体" w:eastAsia="宋体" w:cs="宋体"/>
          <w:kern w:val="2"/>
          <w:sz w:val="21"/>
          <w:szCs w:val="24"/>
          <w:highlight w:val="none"/>
          <w:lang w:val="en-US" w:eastAsia="zh-CN" w:bidi="ar-SA"/>
        </w:rPr>
        <w:t>】</w:t>
      </w:r>
    </w:p>
    <w:p w14:paraId="44C558CE">
      <w:pPr>
        <w:spacing w:line="360" w:lineRule="auto"/>
        <w:rPr>
          <w:rFonts w:ascii="宋体" w:hAnsi="宋体"/>
          <w:highlight w:val="none"/>
        </w:rPr>
      </w:pPr>
      <w:r>
        <w:rPr>
          <w:rFonts w:hint="eastAsia" w:ascii="宋体" w:hAnsi="宋体" w:eastAsia="宋体" w:cs="宋体"/>
          <w:kern w:val="2"/>
          <w:sz w:val="21"/>
          <w:szCs w:val="24"/>
          <w:highlight w:val="none"/>
          <w:lang w:val="en-US" w:eastAsia="zh-CN" w:bidi="ar-SA"/>
        </w:rPr>
        <w:t>邮    编：【</w:t>
      </w:r>
      <w:r>
        <w:rPr>
          <w:rFonts w:hint="eastAsia" w:ascii="宋体" w:hAnsi="宋体" w:eastAsia="宋体" w:cs="宋体"/>
          <w:color w:val="000000"/>
          <w:kern w:val="2"/>
          <w:sz w:val="21"/>
          <w:szCs w:val="24"/>
          <w:highlight w:val="none"/>
          <w:lang w:val="en-US" w:eastAsia="zh-CN" w:bidi="ar"/>
        </w:rPr>
        <w:t>362000</w:t>
      </w:r>
      <w:r>
        <w:rPr>
          <w:rFonts w:hint="eastAsia" w:ascii="宋体" w:hAnsi="宋体" w:cs="宋体"/>
          <w:color w:val="000000"/>
          <w:highlight w:val="none"/>
        </w:rPr>
        <w:t>】</w:t>
      </w:r>
    </w:p>
    <w:p w14:paraId="1ECE66AB">
      <w:pPr>
        <w:spacing w:line="360" w:lineRule="auto"/>
        <w:rPr>
          <w:rFonts w:ascii="宋体" w:hAnsi="宋体" w:eastAsia="宋体" w:cs="Times New Roman"/>
          <w:highlight w:val="none"/>
        </w:rPr>
      </w:pPr>
      <w:r>
        <w:rPr>
          <w:rFonts w:hint="eastAsia" w:ascii="宋体" w:hAnsi="宋体"/>
          <w:highlight w:val="none"/>
        </w:rPr>
        <w:t>联 系 人：</w:t>
      </w:r>
      <w:r>
        <w:rPr>
          <w:rFonts w:hint="eastAsia" w:ascii="宋体" w:hAnsi="宋体" w:cs="宋体"/>
          <w:color w:val="000000"/>
          <w:highlight w:val="none"/>
        </w:rPr>
        <w:t>【</w:t>
      </w:r>
      <w:r>
        <w:rPr>
          <w:rFonts w:hint="eastAsia" w:ascii="宋体" w:hAnsi="宋体" w:eastAsia="宋体" w:cs="宋体"/>
          <w:color w:val="000000"/>
          <w:highlight w:val="none"/>
        </w:rPr>
        <w:t>尤立新】</w:t>
      </w:r>
    </w:p>
    <w:p w14:paraId="4897A5A8">
      <w:pPr>
        <w:spacing w:line="360" w:lineRule="auto"/>
        <w:rPr>
          <w:rFonts w:ascii="宋体" w:hAnsi="宋体"/>
          <w:highlight w:val="none"/>
          <w:u w:val="single"/>
        </w:rPr>
      </w:pPr>
      <w:r>
        <w:rPr>
          <w:rFonts w:hint="eastAsia" w:ascii="宋体" w:hAnsi="宋体" w:eastAsia="宋体" w:cs="Times New Roman"/>
          <w:highlight w:val="none"/>
        </w:rPr>
        <w:t>电    话：</w:t>
      </w:r>
      <w:r>
        <w:rPr>
          <w:rFonts w:hint="eastAsia" w:ascii="宋体" w:hAnsi="宋体" w:eastAsia="宋体" w:cs="宋体"/>
          <w:color w:val="000000"/>
          <w:highlight w:val="none"/>
        </w:rPr>
        <w:t>【18906990001</w:t>
      </w:r>
      <w:r>
        <w:rPr>
          <w:rFonts w:hint="eastAsia" w:ascii="宋体" w:hAnsi="宋体" w:cs="宋体"/>
          <w:color w:val="000000"/>
          <w:highlight w:val="none"/>
        </w:rPr>
        <w:t>】</w:t>
      </w:r>
    </w:p>
    <w:p w14:paraId="33D88E1D">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018C99B0">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3DEA2D12">
      <w:pPr>
        <w:spacing w:line="360" w:lineRule="auto"/>
        <w:rPr>
          <w:rFonts w:ascii="宋体" w:hAnsi="宋体"/>
          <w:highlight w:val="none"/>
        </w:rPr>
      </w:pPr>
      <w:r>
        <w:rPr>
          <w:rFonts w:hint="eastAsia" w:ascii="宋体" w:hAnsi="宋体"/>
          <w:highlight w:val="none"/>
        </w:rPr>
        <w:t>邮    编：350007</w:t>
      </w:r>
    </w:p>
    <w:p w14:paraId="66739817">
      <w:pPr>
        <w:spacing w:line="360" w:lineRule="auto"/>
        <w:rPr>
          <w:rFonts w:hint="eastAsia" w:ascii="宋体" w:hAnsi="宋体" w:eastAsia="宋体" w:cs="Times New Roman"/>
          <w:highlight w:val="none"/>
        </w:rPr>
      </w:pPr>
      <w:r>
        <w:rPr>
          <w:rFonts w:hint="eastAsia" w:ascii="宋体" w:hAnsi="宋体" w:eastAsia="宋体" w:cs="Times New Roman"/>
          <w:highlight w:val="none"/>
          <w:lang w:val="en-US" w:eastAsia="zh-CN"/>
        </w:rPr>
        <w:t>响应</w:t>
      </w:r>
      <w:r>
        <w:rPr>
          <w:rFonts w:hint="eastAsia" w:ascii="宋体" w:hAnsi="宋体" w:eastAsia="宋体" w:cs="Times New Roman"/>
          <w:highlight w:val="none"/>
        </w:rPr>
        <w:t>文件采取邮寄方式递交的，邮寄信息如下：</w:t>
      </w:r>
    </w:p>
    <w:p w14:paraId="61C5CF1E">
      <w:pPr>
        <w:spacing w:line="360" w:lineRule="auto"/>
        <w:rPr>
          <w:rFonts w:hint="eastAsia" w:ascii="宋体" w:hAnsi="宋体" w:eastAsia="宋体" w:cs="Times New Roman"/>
          <w:highlight w:val="none"/>
        </w:rPr>
      </w:pPr>
      <w:r>
        <w:rPr>
          <w:rFonts w:hint="eastAsia" w:ascii="宋体" w:hAnsi="宋体" w:eastAsia="宋体" w:cs="Times New Roman"/>
          <w:highlight w:val="none"/>
        </w:rPr>
        <w:t>邮寄接收联系人：【</w:t>
      </w:r>
      <w:r>
        <w:rPr>
          <w:rFonts w:hint="eastAsia" w:ascii="宋体" w:hAnsi="宋体" w:eastAsia="宋体" w:cs="Times New Roman"/>
          <w:highlight w:val="none"/>
          <w:lang w:val="zh-CN"/>
        </w:rPr>
        <w:t>蒋恭楷</w:t>
      </w:r>
      <w:r>
        <w:rPr>
          <w:rFonts w:hint="eastAsia" w:ascii="宋体" w:hAnsi="宋体" w:eastAsia="宋体" w:cs="Times New Roman"/>
          <w:highlight w:val="none"/>
        </w:rPr>
        <w:t xml:space="preserve">】 </w:t>
      </w:r>
    </w:p>
    <w:p w14:paraId="100E146F">
      <w:pPr>
        <w:spacing w:line="360" w:lineRule="auto"/>
        <w:rPr>
          <w:rFonts w:hint="eastAsia" w:ascii="宋体" w:hAnsi="宋体" w:eastAsia="宋体" w:cs="Times New Roman"/>
          <w:highlight w:val="none"/>
        </w:rPr>
      </w:pPr>
      <w:r>
        <w:rPr>
          <w:rFonts w:hint="eastAsia" w:ascii="宋体" w:hAnsi="宋体" w:eastAsia="宋体" w:cs="Times New Roman"/>
          <w:highlight w:val="none"/>
        </w:rPr>
        <w:t>电话：【</w:t>
      </w:r>
      <w:r>
        <w:rPr>
          <w:rFonts w:hint="eastAsia" w:ascii="宋体" w:hAnsi="宋体" w:eastAsia="宋体" w:cs="Times New Roman"/>
          <w:highlight w:val="none"/>
          <w:lang w:val="en-US" w:eastAsia="zh-CN"/>
        </w:rPr>
        <w:t>19905958001</w:t>
      </w:r>
      <w:r>
        <w:rPr>
          <w:rFonts w:hint="eastAsia" w:ascii="宋体" w:hAnsi="宋体" w:eastAsia="宋体" w:cs="Times New Roman"/>
          <w:highlight w:val="none"/>
        </w:rPr>
        <w:t xml:space="preserve">】  </w:t>
      </w:r>
    </w:p>
    <w:p w14:paraId="5FAC3A96">
      <w:pPr>
        <w:spacing w:line="360" w:lineRule="auto"/>
        <w:rPr>
          <w:rFonts w:hint="eastAsia" w:ascii="宋体" w:hAnsi="宋体" w:eastAsia="宋体" w:cs="Times New Roman"/>
          <w:highlight w:val="none"/>
        </w:rPr>
      </w:pPr>
      <w:r>
        <w:rPr>
          <w:rFonts w:hint="eastAsia" w:ascii="宋体" w:hAnsi="宋体" w:eastAsia="宋体" w:cs="Times New Roman"/>
          <w:highlight w:val="none"/>
        </w:rPr>
        <w:t>邮寄地址：【见</w:t>
      </w:r>
      <w:r>
        <w:rPr>
          <w:rFonts w:hint="eastAsia" w:ascii="宋体" w:hAnsi="宋体" w:eastAsia="宋体" w:cs="Times New Roman"/>
          <w:highlight w:val="none"/>
          <w:lang w:val="en-US" w:eastAsia="zh-CN"/>
        </w:rPr>
        <w:t>询比</w:t>
      </w:r>
      <w:r>
        <w:rPr>
          <w:rFonts w:hint="eastAsia" w:ascii="宋体" w:hAnsi="宋体" w:eastAsia="宋体" w:cs="Times New Roman"/>
          <w:highlight w:val="none"/>
        </w:rPr>
        <w:t>文件递交截止地点】</w:t>
      </w:r>
    </w:p>
    <w:p w14:paraId="709F74A5">
      <w:pPr>
        <w:spacing w:line="360" w:lineRule="auto"/>
        <w:rPr>
          <w:rFonts w:hint="eastAsia" w:ascii="宋体" w:hAnsi="宋体" w:eastAsia="宋体" w:cs="Times New Roman"/>
          <w:highlight w:val="none"/>
          <w:lang w:val="zh-CN"/>
        </w:rPr>
      </w:pPr>
      <w:r>
        <w:rPr>
          <w:rFonts w:hint="eastAsia" w:ascii="宋体" w:hAnsi="宋体" w:eastAsia="宋体" w:cs="Times New Roman"/>
          <w:highlight w:val="none"/>
          <w:lang w:val="zh-CN"/>
        </w:rPr>
        <w:t>项目负责人</w:t>
      </w:r>
      <w:r>
        <w:rPr>
          <w:rFonts w:hint="eastAsia" w:ascii="宋体" w:hAnsi="宋体" w:eastAsia="宋体" w:cs="Times New Roman"/>
          <w:highlight w:val="none"/>
        </w:rPr>
        <w:t>1</w:t>
      </w:r>
      <w:r>
        <w:rPr>
          <w:rFonts w:hint="eastAsia" w:ascii="宋体" w:hAnsi="宋体" w:eastAsia="宋体" w:cs="Times New Roman"/>
          <w:highlight w:val="none"/>
          <w:lang w:val="zh-CN"/>
        </w:rPr>
        <w:t>: 蒋恭楷 电话：</w:t>
      </w:r>
      <w:r>
        <w:rPr>
          <w:rFonts w:hint="eastAsia" w:ascii="宋体" w:hAnsi="宋体" w:eastAsia="宋体" w:cs="Times New Roman"/>
          <w:highlight w:val="none"/>
          <w:lang w:val="en-US" w:eastAsia="zh-CN"/>
        </w:rPr>
        <w:t>19905958001</w:t>
      </w:r>
      <w:r>
        <w:rPr>
          <w:rFonts w:hint="eastAsia" w:ascii="宋体" w:hAnsi="宋体" w:eastAsia="宋体" w:cs="Times New Roman"/>
          <w:highlight w:val="none"/>
          <w:lang w:val="zh-CN"/>
        </w:rPr>
        <w:t xml:space="preserve"> 电子邮件：</w:t>
      </w:r>
      <w:r>
        <w:rPr>
          <w:rFonts w:hint="eastAsia" w:ascii="宋体" w:hAnsi="宋体" w:eastAsia="宋体" w:cs="Times New Roman"/>
          <w:highlight w:val="none"/>
        </w:rPr>
        <w:t>jianggongkai</w:t>
      </w:r>
      <w:r>
        <w:rPr>
          <w:rFonts w:hint="eastAsia" w:ascii="宋体" w:hAnsi="宋体" w:eastAsia="宋体" w:cs="Times New Roman"/>
          <w:highlight w:val="none"/>
          <w:lang w:val="zh-CN"/>
        </w:rPr>
        <w:t>@chinaccs.cn</w:t>
      </w:r>
    </w:p>
    <w:p w14:paraId="18253368">
      <w:pPr>
        <w:spacing w:line="360" w:lineRule="auto"/>
        <w:rPr>
          <w:rFonts w:hint="eastAsia" w:ascii="宋体" w:hAnsi="宋体" w:eastAsia="宋体" w:cs="Times New Roman"/>
          <w:highlight w:val="none"/>
          <w:lang w:val="zh-CN"/>
        </w:rPr>
      </w:pPr>
      <w:r>
        <w:rPr>
          <w:rFonts w:hint="eastAsia" w:ascii="宋体" w:hAnsi="宋体" w:eastAsia="宋体" w:cs="Times New Roman"/>
          <w:highlight w:val="none"/>
          <w:lang w:val="zh-CN"/>
        </w:rPr>
        <w:t>项目负责人</w:t>
      </w:r>
      <w:r>
        <w:rPr>
          <w:rFonts w:hint="eastAsia" w:ascii="宋体" w:hAnsi="宋体" w:eastAsia="宋体" w:cs="Times New Roman"/>
          <w:highlight w:val="none"/>
        </w:rPr>
        <w:t>2</w:t>
      </w:r>
      <w:r>
        <w:rPr>
          <w:rFonts w:hint="eastAsia" w:ascii="宋体" w:hAnsi="宋体" w:eastAsia="宋体" w:cs="Times New Roman"/>
          <w:highlight w:val="none"/>
          <w:lang w:val="zh-CN"/>
        </w:rPr>
        <w:t>：</w:t>
      </w:r>
      <w:r>
        <w:rPr>
          <w:rFonts w:hint="eastAsia" w:ascii="宋体" w:hAnsi="宋体" w:eastAsia="宋体" w:cs="Times New Roman"/>
          <w:highlight w:val="none"/>
          <w:lang w:val="en-US" w:eastAsia="zh-CN"/>
        </w:rPr>
        <w:t>庄灿扬</w:t>
      </w:r>
      <w:r>
        <w:rPr>
          <w:rFonts w:hint="eastAsia" w:ascii="宋体" w:hAnsi="宋体" w:eastAsia="宋体" w:cs="Times New Roman"/>
          <w:highlight w:val="none"/>
          <w:lang w:val="zh-CN"/>
        </w:rPr>
        <w:t xml:space="preserve"> 电话：</w:t>
      </w:r>
      <w:r>
        <w:rPr>
          <w:rFonts w:hint="eastAsia" w:ascii="宋体" w:hAnsi="宋体" w:eastAsia="宋体" w:cs="Times New Roman"/>
          <w:highlight w:val="none"/>
          <w:lang w:val="en-US" w:eastAsia="zh-CN"/>
        </w:rPr>
        <w:t>15392275666</w:t>
      </w:r>
      <w:r>
        <w:rPr>
          <w:rFonts w:hint="eastAsia" w:ascii="宋体" w:hAnsi="宋体" w:eastAsia="宋体" w:cs="Times New Roman"/>
          <w:highlight w:val="none"/>
          <w:lang w:val="zh-CN"/>
        </w:rPr>
        <w:t xml:space="preserve"> </w:t>
      </w:r>
    </w:p>
    <w:p w14:paraId="7C4EE5D4">
      <w:pPr>
        <w:spacing w:line="360" w:lineRule="auto"/>
        <w:rPr>
          <w:rFonts w:hint="eastAsia" w:ascii="宋体" w:hAnsi="宋体" w:eastAsia="宋体" w:cs="Times New Roman"/>
          <w:highlight w:val="none"/>
        </w:rPr>
      </w:pPr>
      <w:r>
        <w:rPr>
          <w:rFonts w:hint="eastAsia" w:ascii="宋体" w:hAnsi="宋体" w:eastAsia="宋体" w:cs="Times New Roman"/>
          <w:highlight w:val="none"/>
          <w:lang w:val="en-US" w:eastAsia="zh-CN"/>
        </w:rPr>
        <w:t>异议接收邮箱：【jianggongkai@chinaccs.cn】</w:t>
      </w:r>
    </w:p>
    <w:p w14:paraId="188785EC">
      <w:pPr>
        <w:adjustRightInd w:val="0"/>
        <w:snapToGrid w:val="0"/>
        <w:spacing w:line="360" w:lineRule="auto"/>
        <w:rPr>
          <w:rFonts w:ascii="宋体" w:hAnsi="宋体" w:eastAsia="宋体"/>
          <w:highlight w:val="none"/>
        </w:rPr>
      </w:pPr>
      <w:r>
        <w:rPr>
          <w:rFonts w:hint="eastAsia" w:ascii="宋体" w:hAnsi="宋体"/>
          <w:b/>
          <w:szCs w:val="21"/>
          <w:highlight w:val="none"/>
          <w:lang w:val="en-US" w:eastAsia="zh-CN"/>
        </w:rPr>
        <w:t>8</w:t>
      </w:r>
      <w:r>
        <w:rPr>
          <w:rFonts w:hint="eastAsia" w:ascii="宋体" w:hAnsi="宋体"/>
          <w:b/>
          <w:szCs w:val="21"/>
          <w:highlight w:val="none"/>
        </w:rPr>
        <w:t>.纸质保函、保险递交地点（如有）</w:t>
      </w:r>
    </w:p>
    <w:p w14:paraId="1C88A524">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0B428292">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059A7FC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44EFFE42">
      <w:pPr>
        <w:pStyle w:val="53"/>
        <w:spacing w:line="400" w:lineRule="exact"/>
        <w:ind w:left="4620" w:leftChars="2200" w:firstLine="665" w:firstLineChars="317"/>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2025年03月24日</w:t>
      </w:r>
      <w:bookmarkStart w:id="28" w:name="_GoBack"/>
      <w:bookmarkEnd w:id="2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82E0E4D"/>
    <w:rsid w:val="2A663C58"/>
    <w:rsid w:val="2B2240C9"/>
    <w:rsid w:val="2DD96EB3"/>
    <w:rsid w:val="314D32EE"/>
    <w:rsid w:val="31EF391B"/>
    <w:rsid w:val="37BB6ADF"/>
    <w:rsid w:val="3A986C32"/>
    <w:rsid w:val="41D56D7E"/>
    <w:rsid w:val="469B6C08"/>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C316D47"/>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2799</Words>
  <Characters>3295</Characters>
  <Lines>82</Lines>
  <Paragraphs>92</Paragraphs>
  <TotalTime>0</TotalTime>
  <ScaleCrop>false</ScaleCrop>
  <LinksUpToDate>false</LinksUpToDate>
  <CharactersWithSpaces>3362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2025-03-24T00:26:09Z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