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65E5AC">
      <w:pPr>
        <w:pStyle w:val="55"/>
        <w:spacing w:before="240" w:after="120"/>
        <w:rPr>
          <w:rFonts w:hint="eastAsia" w:ascii="宋体" w:hAnsi="宋体" w:cs="宋体"/>
          <w:b/>
          <w:kern w:val="0"/>
          <w:sz w:val="28"/>
          <w:szCs w:val="28"/>
          <w:lang w:val="en-US" w:eastAsia="zh-CN"/>
        </w:rPr>
      </w:pPr>
      <w:bookmarkStart w:id="28" w:name="_GoBack"/>
      <w:bookmarkStart w:id="0" w:name="OLE_LINK23"/>
      <w:bookmarkStart w:id="1" w:name="OLE_LINK9"/>
      <w:bookmarkStart w:id="2" w:name="OLE_LINK2"/>
      <w:bookmarkStart w:id="3" w:name="OLE_LINK5"/>
      <w:bookmarkStart w:id="4" w:name="OLE_LINK14"/>
      <w:bookmarkStart w:id="5" w:name="OLE_LINK26"/>
      <w:bookmarkStart w:id="6" w:name="OLE_LINK16"/>
      <w:bookmarkStart w:id="7" w:name="OLE_LINK18"/>
      <w:bookmarkStart w:id="8" w:name="OLE_LINK19"/>
      <w:bookmarkStart w:id="9" w:name="OLE_LINK20"/>
      <w:bookmarkStart w:id="10" w:name="OLE_LINK21"/>
      <w:bookmarkStart w:id="11" w:name="OLE_LINK7"/>
      <w:bookmarkStart w:id="12" w:name="OLE_LINK15"/>
      <w:bookmarkStart w:id="13" w:name="OLE_LINK4"/>
      <w:bookmarkStart w:id="14" w:name="OLE_LINK24"/>
      <w:bookmarkStart w:id="15" w:name="OLE_LINK22"/>
      <w:bookmarkStart w:id="16" w:name="OLE_LINK1"/>
      <w:bookmarkStart w:id="17" w:name="OLE_LINK28"/>
      <w:bookmarkStart w:id="18" w:name="OLE_LINK8"/>
      <w:bookmarkStart w:id="19" w:name="OLE_LINK13"/>
      <w:bookmarkStart w:id="20" w:name="OLE_LINK6"/>
      <w:bookmarkStart w:id="21" w:name="OLE_LINK3"/>
      <w:bookmarkStart w:id="22" w:name="OLE_LINK25"/>
      <w:bookmarkStart w:id="23" w:name="OLE_LINK27"/>
      <w:bookmarkStart w:id="24" w:name="OLE_LINK17"/>
      <w:bookmarkStart w:id="25" w:name="OLE_LINK12"/>
      <w:bookmarkStart w:id="26" w:name="OLE_LINK11"/>
      <w:bookmarkStart w:id="27" w:name="OLE_LINK10"/>
      <w:r>
        <w:rPr>
          <w:rFonts w:hint="eastAsia" w:ascii="宋体" w:hAnsi="宋体" w:cs="宋体"/>
          <w:b/>
          <w:kern w:val="0"/>
          <w:sz w:val="28"/>
          <w:szCs w:val="28"/>
          <w:lang w:val="en-US" w:eastAsia="zh-CN"/>
        </w:rPr>
        <w:t>2025年中国电信集团工会泉州市委员会员工生日蛋糕券采购项目</w:t>
      </w:r>
    </w:p>
    <w:bookmarkEnd w:id="28"/>
    <w:p w14:paraId="0A6C0DBA">
      <w:pPr>
        <w:pStyle w:val="55"/>
        <w:spacing w:before="240" w:after="120"/>
        <w:rPr>
          <w:rFonts w:hint="eastAsia" w:ascii="宋体" w:hAnsi="宋体" w:cs="宋体"/>
          <w:b/>
          <w:kern w:val="0"/>
          <w:sz w:val="28"/>
          <w:szCs w:val="28"/>
        </w:rPr>
      </w:pPr>
      <w:r>
        <w:rPr>
          <w:rFonts w:hint="eastAsia" w:ascii="宋体" w:hAnsi="宋体" w:cs="宋体"/>
          <w:b/>
          <w:kern w:val="0"/>
          <w:sz w:val="28"/>
          <w:szCs w:val="28"/>
          <w:lang w:val="en-US" w:eastAsia="zh-CN"/>
        </w:rPr>
        <w:t>询比</w:t>
      </w:r>
      <w:r>
        <w:rPr>
          <w:rFonts w:hint="eastAsia" w:ascii="宋体" w:hAnsi="宋体" w:cs="宋体"/>
          <w:b/>
          <w:kern w:val="0"/>
          <w:sz w:val="28"/>
          <w:szCs w:val="28"/>
        </w:rPr>
        <w:t>公告</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14:paraId="5FB22B81">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default" w:ascii="宋体" w:hAnsi="宋体" w:eastAsia="宋体" w:cs="Times New Roman"/>
          <w:color w:val="auto"/>
          <w:szCs w:val="21"/>
          <w:highlight w:val="none"/>
          <w:lang w:val="en-US"/>
        </w:rPr>
      </w:pPr>
      <w:r>
        <w:rPr>
          <w:rFonts w:hint="eastAsia" w:ascii="宋体" w:hAnsi="宋体" w:eastAsia="宋体" w:cs="Times New Roman"/>
          <w:szCs w:val="21"/>
          <w:highlight w:val="none"/>
        </w:rPr>
        <w:t>本</w:t>
      </w:r>
      <w:r>
        <w:rPr>
          <w:rFonts w:hint="eastAsia" w:ascii="宋体" w:hAnsi="宋体" w:eastAsia="宋体" w:cs="Times New Roman"/>
          <w:szCs w:val="21"/>
          <w:highlight w:val="none"/>
          <w:lang w:eastAsia="zh-CN"/>
        </w:rPr>
        <w:t>询比</w:t>
      </w:r>
      <w:r>
        <w:rPr>
          <w:rFonts w:hint="eastAsia" w:ascii="宋体" w:hAnsi="宋体" w:eastAsia="宋体" w:cs="Times New Roman"/>
          <w:szCs w:val="21"/>
          <w:highlight w:val="none"/>
        </w:rPr>
        <w:t>项目为</w:t>
      </w:r>
      <w:r>
        <w:rPr>
          <w:rFonts w:hint="eastAsia" w:ascii="宋体" w:hAnsi="宋体" w:eastAsia="宋体" w:cs="Times New Roman"/>
          <w:szCs w:val="21"/>
          <w:highlight w:val="none"/>
          <w:u w:val="single"/>
          <w:lang w:eastAsia="zh-CN"/>
        </w:rPr>
        <w:t>2025年中国电信集团工会泉州市委员会员工生日蛋糕券采购项目</w:t>
      </w:r>
      <w:r>
        <w:rPr>
          <w:rFonts w:hint="eastAsia" w:ascii="宋体" w:hAnsi="宋体" w:eastAsia="宋体" w:cs="Times New Roman"/>
          <w:szCs w:val="21"/>
          <w:highlight w:val="none"/>
        </w:rPr>
        <w:t>（项目编号：</w:t>
      </w:r>
      <w:r>
        <w:rPr>
          <w:rFonts w:hint="eastAsia" w:ascii="宋体" w:hAnsi="宋体" w:eastAsia="宋体" w:cs="Times New Roman"/>
          <w:szCs w:val="21"/>
          <w:highlight w:val="none"/>
          <w:u w:val="single"/>
          <w:lang w:eastAsia="zh-CN"/>
        </w:rPr>
        <w:t>FJZT-2025-10679</w:t>
      </w:r>
      <w:r>
        <w:rPr>
          <w:rFonts w:hint="eastAsia" w:ascii="宋体" w:hAnsi="宋体" w:eastAsia="宋体" w:cs="Times New Roman"/>
          <w:szCs w:val="21"/>
          <w:highlight w:val="none"/>
        </w:rPr>
        <w:t>），</w:t>
      </w:r>
      <w:r>
        <w:rPr>
          <w:rFonts w:hint="eastAsia" w:ascii="宋体" w:hAnsi="宋体" w:eastAsia="宋体" w:cs="Times New Roman"/>
          <w:szCs w:val="21"/>
          <w:highlight w:val="none"/>
          <w:lang w:eastAsia="zh-CN"/>
        </w:rPr>
        <w:t>采购人</w:t>
      </w:r>
      <w:r>
        <w:rPr>
          <w:rFonts w:hint="eastAsia" w:ascii="宋体" w:hAnsi="宋体" w:eastAsia="宋体" w:cs="Times New Roman"/>
          <w:szCs w:val="21"/>
          <w:highlight w:val="none"/>
        </w:rPr>
        <w:t>为</w:t>
      </w:r>
      <w:r>
        <w:rPr>
          <w:rFonts w:hint="eastAsia" w:ascii="宋体" w:hAnsi="宋体" w:eastAsia="宋体" w:cs="宋体"/>
          <w:color w:val="000000"/>
          <w:szCs w:val="21"/>
          <w:highlight w:val="none"/>
          <w:lang w:eastAsia="zh-CN"/>
        </w:rPr>
        <w:t>中国电信集团工会泉州市委员会</w:t>
      </w:r>
      <w:r>
        <w:rPr>
          <w:rFonts w:hint="eastAsia" w:ascii="宋体" w:hAnsi="宋体" w:eastAsia="宋体" w:cs="Times New Roman"/>
          <w:szCs w:val="21"/>
          <w:highlight w:val="none"/>
        </w:rPr>
        <w:t>，</w:t>
      </w:r>
      <w:r>
        <w:rPr>
          <w:rFonts w:hint="eastAsia" w:ascii="宋体" w:hAnsi="宋体" w:eastAsia="宋体" w:cs="Times New Roman"/>
          <w:szCs w:val="21"/>
          <w:highlight w:val="none"/>
          <w:lang w:eastAsia="zh-CN"/>
        </w:rPr>
        <w:t>采购代理机构</w:t>
      </w:r>
      <w:r>
        <w:rPr>
          <w:rFonts w:hint="eastAsia" w:ascii="宋体" w:hAnsi="宋体" w:eastAsia="宋体" w:cs="Times New Roman"/>
          <w:szCs w:val="21"/>
          <w:highlight w:val="none"/>
        </w:rPr>
        <w:t>为</w:t>
      </w:r>
      <w:r>
        <w:rPr>
          <w:rFonts w:hint="eastAsia" w:ascii="宋体" w:hAnsi="宋体" w:eastAsia="宋体" w:cs="宋体"/>
          <w:color w:val="000000"/>
          <w:szCs w:val="21"/>
          <w:highlight w:val="none"/>
          <w:lang w:eastAsia="zh-CN"/>
        </w:rPr>
        <w:t>福建省中通通信有限公司</w:t>
      </w:r>
      <w:r>
        <w:rPr>
          <w:rFonts w:hint="eastAsia" w:ascii="宋体" w:hAnsi="宋体" w:eastAsia="宋体" w:cs="Times New Roman"/>
          <w:szCs w:val="21"/>
          <w:highlight w:val="none"/>
        </w:rPr>
        <w:t>。项目资金已落实，具备</w:t>
      </w:r>
      <w:r>
        <w:rPr>
          <w:rFonts w:hint="eastAsia" w:ascii="宋体" w:hAnsi="宋体" w:eastAsia="宋体" w:cs="Times New Roman"/>
          <w:szCs w:val="21"/>
          <w:highlight w:val="none"/>
          <w:lang w:val="en-US" w:eastAsia="zh-CN"/>
        </w:rPr>
        <w:t>采购</w:t>
      </w:r>
      <w:r>
        <w:rPr>
          <w:rFonts w:hint="eastAsia" w:ascii="宋体" w:hAnsi="宋体" w:eastAsia="宋体" w:cs="Times New Roman"/>
          <w:szCs w:val="21"/>
          <w:highlight w:val="none"/>
        </w:rPr>
        <w:t>条件，现进行公开</w:t>
      </w:r>
      <w:r>
        <w:rPr>
          <w:rFonts w:hint="eastAsia" w:ascii="宋体" w:hAnsi="宋体" w:eastAsia="宋体" w:cs="Times New Roman"/>
          <w:szCs w:val="21"/>
          <w:highlight w:val="none"/>
          <w:lang w:eastAsia="zh-CN"/>
        </w:rPr>
        <w:t>询比</w:t>
      </w:r>
      <w:r>
        <w:rPr>
          <w:rFonts w:hint="eastAsia" w:ascii="宋体" w:hAnsi="宋体" w:eastAsia="宋体" w:cs="Times New Roman"/>
          <w:szCs w:val="21"/>
          <w:highlight w:val="none"/>
        </w:rPr>
        <w:t>，特邀请有意向的且具有提供标的物能力的潜在</w:t>
      </w:r>
      <w:r>
        <w:rPr>
          <w:rFonts w:hint="eastAsia" w:ascii="宋体" w:hAnsi="宋体" w:eastAsia="宋体" w:cs="Times New Roman"/>
          <w:szCs w:val="21"/>
          <w:highlight w:val="none"/>
          <w:lang w:eastAsia="zh-CN"/>
        </w:rPr>
        <w:t>供应商</w:t>
      </w:r>
      <w:r>
        <w:rPr>
          <w:rFonts w:hint="eastAsia" w:ascii="宋体" w:hAnsi="宋体" w:eastAsia="宋体" w:cs="Times New Roman"/>
          <w:szCs w:val="21"/>
          <w:highlight w:val="none"/>
        </w:rPr>
        <w:t>（以下简称</w:t>
      </w:r>
      <w:r>
        <w:rPr>
          <w:rFonts w:hint="eastAsia" w:ascii="宋体" w:hAnsi="宋体" w:eastAsia="宋体" w:cs="Times New Roman"/>
          <w:szCs w:val="21"/>
          <w:highlight w:val="none"/>
          <w:lang w:eastAsia="zh-CN"/>
        </w:rPr>
        <w:t>供应商</w:t>
      </w:r>
      <w:r>
        <w:rPr>
          <w:rFonts w:hint="eastAsia" w:ascii="宋体" w:hAnsi="宋体" w:eastAsia="宋体" w:cs="Times New Roman"/>
          <w:szCs w:val="21"/>
          <w:highlight w:val="none"/>
        </w:rPr>
        <w:t>）</w:t>
      </w:r>
      <w:r>
        <w:rPr>
          <w:rFonts w:hint="eastAsia" w:ascii="宋体" w:hAnsi="宋体" w:eastAsia="宋体" w:cs="Times New Roman"/>
          <w:szCs w:val="21"/>
          <w:highlight w:val="none"/>
          <w:lang w:val="en-US" w:eastAsia="zh-CN"/>
        </w:rPr>
        <w:t>参加询比响应</w:t>
      </w:r>
      <w:r>
        <w:rPr>
          <w:rFonts w:hint="eastAsia" w:ascii="宋体" w:hAnsi="宋体" w:eastAsia="宋体" w:cs="Times New Roman"/>
          <w:szCs w:val="21"/>
          <w:highlight w:val="none"/>
        </w:rPr>
        <w:t>。</w:t>
      </w:r>
    </w:p>
    <w:p w14:paraId="5DF5514E">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360" w:lineRule="exact"/>
        <w:ind w:leftChars="0" w:firstLine="422" w:firstLineChars="200"/>
        <w:jc w:val="both"/>
        <w:textAlignment w:val="auto"/>
        <w:rPr>
          <w:rFonts w:ascii="宋体" w:hAnsi="宋体" w:eastAsia="宋体" w:cs="Times New Roman"/>
          <w:b/>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1.项目概况与采购内容</w:t>
      </w:r>
    </w:p>
    <w:p w14:paraId="1E46C428">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1.1项目概况</w:t>
      </w:r>
    </w:p>
    <w:p w14:paraId="2A653730">
      <w:pPr>
        <w:wordWrap w:val="0"/>
        <w:adjustRightInd w:val="0"/>
        <w:snapToGrid w:val="0"/>
        <w:spacing w:line="360" w:lineRule="auto"/>
        <w:ind w:firstLine="428" w:firstLineChars="200"/>
        <w:jc w:val="left"/>
        <w:rPr>
          <w:rFonts w:hint="eastAsia" w:ascii="宋体" w:hAnsi="宋体" w:eastAsia="宋体" w:cs="宋体"/>
          <w:spacing w:val="2"/>
          <w:szCs w:val="21"/>
          <w:highlight w:val="none"/>
          <w:u w:val="none"/>
          <w14:ligatures w14:val="none"/>
        </w:rPr>
      </w:pPr>
      <w:r>
        <w:rPr>
          <w:rFonts w:hint="eastAsia" w:ascii="宋体" w:hAnsi="宋体" w:eastAsia="宋体" w:cs="宋体"/>
          <w:spacing w:val="2"/>
          <w:szCs w:val="21"/>
          <w:highlight w:val="none"/>
          <w:u w:val="none"/>
          <w14:ligatures w14:val="none"/>
        </w:rPr>
        <w:t>【</w:t>
      </w:r>
      <w:r>
        <w:rPr>
          <w:rFonts w:hint="eastAsia" w:ascii="宋体" w:hAnsi="宋体" w:eastAsia="宋体" w:cs="Times New Roman"/>
          <w:spacing w:val="2"/>
          <w:szCs w:val="21"/>
          <w:highlight w:val="none"/>
          <w:u w:val="none"/>
        </w:rPr>
        <w:t>本项目采购内容</w:t>
      </w:r>
      <w:r>
        <w:rPr>
          <w:rFonts w:hint="eastAsia" w:ascii="宋体" w:hAnsi="宋体" w:eastAsia="宋体" w:cs="Times New Roman"/>
          <w:spacing w:val="2"/>
          <w:szCs w:val="21"/>
          <w:highlight w:val="none"/>
          <w:u w:val="none"/>
          <w:lang w:val="en-US" w:eastAsia="zh-CN"/>
        </w:rPr>
        <w:t>主要</w:t>
      </w:r>
      <w:r>
        <w:rPr>
          <w:rFonts w:hint="eastAsia" w:ascii="宋体" w:hAnsi="宋体" w:eastAsia="宋体" w:cs="Times New Roman"/>
          <w:spacing w:val="2"/>
          <w:szCs w:val="21"/>
          <w:highlight w:val="none"/>
          <w:u w:val="none"/>
        </w:rPr>
        <w:t>包括</w:t>
      </w:r>
      <w:r>
        <w:rPr>
          <w:rFonts w:hint="eastAsia" w:ascii="宋体" w:hAnsi="宋体" w:eastAsia="宋体" w:cs="Times New Roman"/>
          <w:spacing w:val="2"/>
          <w:szCs w:val="21"/>
          <w:highlight w:val="none"/>
          <w:u w:val="none"/>
          <w:lang w:val="en-US" w:eastAsia="zh-CN"/>
        </w:rPr>
        <w:t>员工</w:t>
      </w:r>
      <w:r>
        <w:rPr>
          <w:rFonts w:hint="eastAsia" w:ascii="宋体" w:hAnsi="宋体" w:eastAsia="宋体" w:cs="Times New Roman"/>
          <w:szCs w:val="21"/>
          <w:highlight w:val="none"/>
          <w:u w:val="none"/>
        </w:rPr>
        <w:t>生日蛋糕券</w:t>
      </w:r>
      <w:r>
        <w:rPr>
          <w:rFonts w:hint="eastAsia" w:ascii="宋体" w:hAnsi="宋体" w:eastAsia="宋体" w:cs="Times New Roman"/>
          <w:szCs w:val="21"/>
          <w:highlight w:val="none"/>
          <w:u w:val="none"/>
          <w:lang w:eastAsia="zh-CN"/>
        </w:rPr>
        <w:t>，</w:t>
      </w:r>
      <w:r>
        <w:rPr>
          <w:rFonts w:hint="eastAsia" w:ascii="宋体" w:hAnsi="宋体" w:eastAsia="宋体" w:cs="Times New Roman"/>
          <w:szCs w:val="21"/>
          <w:highlight w:val="none"/>
          <w:u w:val="none"/>
        </w:rPr>
        <w:t>本次采购结果，可作为20</w:t>
      </w:r>
      <w:r>
        <w:rPr>
          <w:rFonts w:hint="eastAsia" w:ascii="宋体" w:hAnsi="宋体" w:eastAsia="宋体" w:cs="Times New Roman"/>
          <w:szCs w:val="21"/>
          <w:highlight w:val="none"/>
          <w:u w:val="none"/>
          <w:lang w:val="en-US" w:eastAsia="zh-CN"/>
        </w:rPr>
        <w:t>25</w:t>
      </w:r>
      <w:r>
        <w:rPr>
          <w:rFonts w:hint="eastAsia" w:ascii="宋体" w:hAnsi="宋体" w:eastAsia="宋体" w:cs="Times New Roman"/>
          <w:szCs w:val="21"/>
          <w:highlight w:val="none"/>
          <w:u w:val="none"/>
        </w:rPr>
        <w:t>年泉州市范围内各县分公司员工生日</w:t>
      </w:r>
      <w:r>
        <w:rPr>
          <w:rFonts w:hint="eastAsia" w:ascii="宋体" w:hAnsi="宋体" w:eastAsia="宋体" w:cs="Times New Roman"/>
          <w:szCs w:val="21"/>
          <w:highlight w:val="none"/>
          <w:u w:val="none"/>
          <w:lang w:val="en-US" w:eastAsia="zh-CN"/>
        </w:rPr>
        <w:t>蛋糕券</w:t>
      </w:r>
      <w:r>
        <w:rPr>
          <w:rFonts w:hint="eastAsia" w:ascii="宋体" w:hAnsi="宋体" w:eastAsia="宋体" w:cs="Times New Roman"/>
          <w:szCs w:val="21"/>
          <w:highlight w:val="none"/>
          <w:u w:val="none"/>
        </w:rPr>
        <w:t>的采纳方案</w:t>
      </w:r>
      <w:r>
        <w:rPr>
          <w:rFonts w:hint="eastAsia" w:ascii="宋体" w:hAnsi="宋体" w:eastAsia="宋体" w:cs="Times New Roman"/>
          <w:szCs w:val="21"/>
          <w:highlight w:val="none"/>
          <w:u w:val="none"/>
          <w:lang w:eastAsia="zh-CN"/>
        </w:rPr>
        <w:t>，</w:t>
      </w:r>
      <w:r>
        <w:rPr>
          <w:rFonts w:hint="eastAsia" w:ascii="宋体" w:hAnsi="宋体" w:eastAsia="宋体" w:cs="Times New Roman"/>
          <w:szCs w:val="21"/>
          <w:highlight w:val="none"/>
          <w:u w:val="none"/>
          <w:lang w:val="en-US" w:eastAsia="zh-CN"/>
        </w:rPr>
        <w:t>泉州九个县区基层工会预估3000人</w:t>
      </w:r>
      <w:r>
        <w:rPr>
          <w:rFonts w:hint="eastAsia" w:ascii="宋体" w:hAnsi="宋体" w:eastAsia="宋体" w:cs="宋体"/>
          <w:spacing w:val="2"/>
          <w:szCs w:val="21"/>
          <w:highlight w:val="none"/>
          <w:u w:val="none"/>
          <w14:ligatures w14:val="none"/>
        </w:rPr>
        <w:t>】。</w:t>
      </w:r>
    </w:p>
    <w:p w14:paraId="0FC4DC87">
      <w:pPr>
        <w:wordWrap w:val="0"/>
        <w:adjustRightInd w:val="0"/>
        <w:snapToGrid w:val="0"/>
        <w:spacing w:line="360" w:lineRule="auto"/>
        <w:ind w:firstLine="428" w:firstLineChars="200"/>
        <w:jc w:val="left"/>
        <w:rPr>
          <w:rFonts w:hint="eastAsia" w:ascii="宋体" w:hAnsi="宋体" w:eastAsia="宋体" w:cs="宋体"/>
          <w:spacing w:val="2"/>
          <w:szCs w:val="21"/>
          <w:highlight w:val="none"/>
          <w:u w:val="single"/>
          <w:lang w:eastAsia="zh-CN"/>
          <w14:ligatures w14:val="none"/>
        </w:rPr>
      </w:pPr>
      <w:r>
        <w:rPr>
          <w:rFonts w:hint="eastAsia" w:ascii="宋体" w:hAnsi="宋体" w:eastAsia="宋体" w:cs="Times New Roman"/>
          <w:spacing w:val="2"/>
          <w:szCs w:val="21"/>
          <w:highlight w:val="none"/>
        </w:rPr>
        <w:t>本项目为包干项目，供应商报价包含项目一切可预见和不可预见的费用</w:t>
      </w:r>
      <w:r>
        <w:rPr>
          <w:rFonts w:hint="eastAsia" w:ascii="宋体" w:hAnsi="宋体" w:eastAsia="宋体" w:cs="Times New Roman"/>
          <w:spacing w:val="2"/>
          <w:szCs w:val="21"/>
          <w:highlight w:val="none"/>
          <w:lang w:eastAsia="zh-CN"/>
        </w:rPr>
        <w:t>。</w:t>
      </w:r>
    </w:p>
    <w:p w14:paraId="51D2E9D0">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1.2采购内容</w:t>
      </w:r>
    </w:p>
    <w:p w14:paraId="0C2BD392">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本次采购要求具体如下：</w:t>
      </w:r>
    </w:p>
    <w:tbl>
      <w:tblPr>
        <w:tblStyle w:val="4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3"/>
        <w:gridCol w:w="3358"/>
        <w:gridCol w:w="3361"/>
      </w:tblGrid>
      <w:tr w14:paraId="05D73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1026" w:type="pct"/>
            <w:shd w:val="clear" w:color="000000" w:fill="F2F2F2"/>
            <w:noWrap/>
            <w:vAlign w:val="center"/>
          </w:tcPr>
          <w:p w14:paraId="1CFEE821">
            <w:pPr>
              <w:keepNext w:val="0"/>
              <w:keepLines w:val="0"/>
              <w:widowControl/>
              <w:suppressLineNumbers w:val="0"/>
              <w:spacing w:before="0" w:beforeAutospacing="0" w:after="0" w:afterAutospacing="0"/>
              <w:ind w:left="34" w:right="0" w:firstLine="0" w:firstLineChars="0"/>
              <w:jc w:val="center"/>
              <w:rPr>
                <w:rFonts w:hint="default"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序号</w:t>
            </w:r>
          </w:p>
        </w:tc>
        <w:tc>
          <w:tcPr>
            <w:tcW w:w="1986" w:type="pct"/>
            <w:shd w:val="clear" w:color="000000" w:fill="F2F2F2"/>
            <w:noWrap/>
            <w:vAlign w:val="center"/>
          </w:tcPr>
          <w:p w14:paraId="0F7A5DED">
            <w:pPr>
              <w:keepNext w:val="0"/>
              <w:keepLines w:val="0"/>
              <w:widowControl/>
              <w:suppressLineNumbers w:val="0"/>
              <w:spacing w:before="0" w:beforeAutospacing="0" w:after="0" w:afterAutospacing="0"/>
              <w:ind w:left="0" w:right="0"/>
              <w:jc w:val="center"/>
              <w:rPr>
                <w:rFonts w:hint="default" w:ascii="宋体" w:hAnsi="宋体" w:eastAsia="宋体" w:cs="宋体"/>
                <w:kern w:val="0"/>
                <w:szCs w:val="21"/>
                <w:highlight w:val="none"/>
              </w:rPr>
            </w:pPr>
            <w:r>
              <w:rPr>
                <w:rFonts w:hint="eastAsia" w:ascii="宋体" w:hAnsi="宋体" w:eastAsia="宋体" w:cs="宋体"/>
                <w:kern w:val="0"/>
                <w:szCs w:val="21"/>
                <w:highlight w:val="none"/>
              </w:rPr>
              <w:t>产品名称</w:t>
            </w:r>
          </w:p>
        </w:tc>
        <w:tc>
          <w:tcPr>
            <w:tcW w:w="1986" w:type="pct"/>
            <w:shd w:val="clear" w:color="000000" w:fill="F2F2F2"/>
            <w:noWrap/>
            <w:vAlign w:val="center"/>
          </w:tcPr>
          <w:p w14:paraId="33D17B9C">
            <w:pPr>
              <w:keepNext w:val="0"/>
              <w:keepLines w:val="0"/>
              <w:widowControl/>
              <w:suppressLineNumbers w:val="0"/>
              <w:spacing w:before="0" w:beforeAutospacing="0" w:after="0" w:afterAutospacing="0"/>
              <w:ind w:left="0" w:right="0"/>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预估数量</w:t>
            </w:r>
          </w:p>
        </w:tc>
      </w:tr>
      <w:tr w14:paraId="7324E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26" w:type="pct"/>
            <w:shd w:val="clear" w:color="auto" w:fill="auto"/>
            <w:noWrap/>
            <w:vAlign w:val="center"/>
          </w:tcPr>
          <w:p w14:paraId="24A98DB4">
            <w:pPr>
              <w:keepNext w:val="0"/>
              <w:keepLines w:val="0"/>
              <w:widowControl/>
              <w:suppressLineNumbers w:val="0"/>
              <w:spacing w:before="0" w:beforeAutospacing="0" w:after="0" w:afterAutospacing="0"/>
              <w:ind w:left="0" w:right="0"/>
              <w:jc w:val="center"/>
              <w:rPr>
                <w:rFonts w:hint="default" w:ascii="宋体" w:hAnsi="宋体" w:eastAsia="宋体" w:cs="宋体"/>
                <w:kern w:val="0"/>
                <w:szCs w:val="21"/>
                <w:highlight w:val="none"/>
              </w:rPr>
            </w:pPr>
            <w:r>
              <w:rPr>
                <w:rFonts w:hint="eastAsia" w:ascii="宋体" w:hAnsi="宋体" w:eastAsia="宋体" w:cs="宋体"/>
                <w:kern w:val="0"/>
                <w:szCs w:val="21"/>
                <w:highlight w:val="none"/>
              </w:rPr>
              <w:t>1</w:t>
            </w:r>
          </w:p>
        </w:tc>
        <w:tc>
          <w:tcPr>
            <w:tcW w:w="1986" w:type="pct"/>
            <w:shd w:val="clear" w:color="auto" w:fill="auto"/>
            <w:vAlign w:val="center"/>
          </w:tcPr>
          <w:p w14:paraId="4AE36B8D">
            <w:pPr>
              <w:keepNext w:val="0"/>
              <w:keepLines w:val="0"/>
              <w:widowControl/>
              <w:suppressLineNumbers w:val="0"/>
              <w:spacing w:before="0" w:beforeAutospacing="0" w:after="0" w:afterAutospacing="0"/>
              <w:ind w:left="0" w:right="0"/>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rPr>
              <w:t>员工</w:t>
            </w:r>
            <w:r>
              <w:rPr>
                <w:rFonts w:hint="eastAsia" w:ascii="宋体" w:hAnsi="宋体" w:eastAsia="宋体" w:cs="宋体"/>
                <w:kern w:val="0"/>
                <w:szCs w:val="21"/>
                <w:highlight w:val="none"/>
                <w:lang w:val="en-US" w:eastAsia="zh-CN"/>
              </w:rPr>
              <w:t>生日蛋糕券</w:t>
            </w:r>
          </w:p>
        </w:tc>
        <w:tc>
          <w:tcPr>
            <w:tcW w:w="1986" w:type="pct"/>
            <w:shd w:val="clear" w:color="auto" w:fill="auto"/>
            <w:vAlign w:val="center"/>
          </w:tcPr>
          <w:p w14:paraId="215E1B9A">
            <w:pPr>
              <w:keepNext w:val="0"/>
              <w:keepLines w:val="0"/>
              <w:widowControl/>
              <w:suppressLineNumbers w:val="0"/>
              <w:spacing w:before="0" w:beforeAutospacing="0" w:after="0" w:afterAutospacing="0"/>
              <w:ind w:left="0" w:right="0"/>
              <w:jc w:val="center"/>
              <w:rPr>
                <w:rFonts w:hint="eastAsia" w:ascii="宋体" w:hAnsi="宋体" w:eastAsia="宋体" w:cs="宋体"/>
                <w:kern w:val="0"/>
                <w:szCs w:val="21"/>
                <w:highlight w:val="none"/>
                <w:lang w:val="en-US" w:eastAsia="zh-CN"/>
              </w:rPr>
            </w:pPr>
            <w:r>
              <w:rPr>
                <w:rFonts w:hint="eastAsia" w:ascii="Times New Roman" w:hAnsi="Times New Roman" w:eastAsia="宋体" w:cs="Times New Roman"/>
                <w:highlight w:val="none"/>
                <w:lang w:val="en-US" w:eastAsia="zh-CN"/>
              </w:rPr>
              <w:t>本部2100份（含福建省电信技术发展有限公司工会泉州分会委员会）</w:t>
            </w:r>
          </w:p>
        </w:tc>
      </w:tr>
      <w:tr w14:paraId="572C6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gridSpan w:val="3"/>
            <w:shd w:val="clear" w:color="auto" w:fill="auto"/>
            <w:noWrap/>
            <w:vAlign w:val="center"/>
          </w:tcPr>
          <w:p w14:paraId="2CADB828">
            <w:pPr>
              <w:keepNext w:val="0"/>
              <w:keepLines w:val="0"/>
              <w:widowControl/>
              <w:suppressLineNumbers w:val="0"/>
              <w:spacing w:before="0" w:beforeAutospacing="0" w:after="0" w:afterAutospacing="0"/>
              <w:ind w:left="0" w:right="0"/>
              <w:jc w:val="center"/>
              <w:rPr>
                <w:rFonts w:hint="eastAsia" w:ascii="宋体" w:hAnsi="宋体" w:eastAsia="宋体" w:cs="宋体"/>
                <w:kern w:val="0"/>
                <w:szCs w:val="21"/>
                <w:highlight w:val="none"/>
                <w:lang w:val="en-US" w:eastAsia="zh-CN"/>
              </w:rPr>
            </w:pPr>
            <w:r>
              <w:rPr>
                <w:rFonts w:hint="eastAsia" w:ascii="宋体" w:hAnsi="宋体" w:eastAsia="宋体" w:cs="Times New Roman"/>
                <w:highlight w:val="none"/>
                <w:u w:val="none"/>
              </w:rPr>
              <w:t>具体以采购人实际需求数量为准</w:t>
            </w:r>
            <w:r>
              <w:rPr>
                <w:rFonts w:hint="eastAsia" w:ascii="宋体" w:hAnsi="宋体" w:eastAsia="宋体" w:cs="Times New Roman"/>
                <w:highlight w:val="none"/>
                <w:u w:val="none"/>
                <w:lang w:eastAsia="zh-CN"/>
              </w:rPr>
              <w:t>，</w:t>
            </w:r>
            <w:r>
              <w:rPr>
                <w:rFonts w:hint="eastAsia" w:ascii="宋体" w:hAnsi="宋体" w:eastAsia="宋体" w:cs="宋体"/>
                <w:kern w:val="0"/>
                <w:szCs w:val="21"/>
                <w:highlight w:val="none"/>
              </w:rPr>
              <w:t>生日蛋糕券（有效期需至2</w:t>
            </w:r>
            <w:r>
              <w:rPr>
                <w:rFonts w:hint="default" w:ascii="宋体" w:hAnsi="宋体" w:eastAsia="宋体" w:cs="宋体"/>
                <w:kern w:val="0"/>
                <w:szCs w:val="21"/>
                <w:highlight w:val="none"/>
              </w:rPr>
              <w:t>0</w:t>
            </w:r>
            <w:r>
              <w:rPr>
                <w:rFonts w:hint="eastAsia" w:ascii="宋体" w:hAnsi="宋体" w:eastAsia="宋体" w:cs="宋体"/>
                <w:kern w:val="0"/>
                <w:szCs w:val="21"/>
                <w:highlight w:val="none"/>
                <w:lang w:val="en-US" w:eastAsia="zh-CN"/>
              </w:rPr>
              <w:t>26</w:t>
            </w:r>
            <w:r>
              <w:rPr>
                <w:rFonts w:hint="eastAsia" w:ascii="宋体" w:hAnsi="宋体" w:eastAsia="宋体" w:cs="宋体"/>
                <w:kern w:val="0"/>
                <w:szCs w:val="21"/>
                <w:highlight w:val="none"/>
              </w:rPr>
              <w:t>年</w:t>
            </w:r>
            <w:r>
              <w:rPr>
                <w:rFonts w:hint="eastAsia" w:ascii="宋体" w:hAnsi="宋体" w:eastAsia="宋体" w:cs="宋体"/>
                <w:kern w:val="0"/>
                <w:szCs w:val="21"/>
                <w:highlight w:val="none"/>
                <w:lang w:val="en-US" w:eastAsia="zh-CN"/>
              </w:rPr>
              <w:t>3</w:t>
            </w:r>
            <w:r>
              <w:rPr>
                <w:rFonts w:hint="eastAsia" w:ascii="宋体" w:hAnsi="宋体" w:eastAsia="宋体" w:cs="宋体"/>
                <w:kern w:val="0"/>
                <w:szCs w:val="21"/>
                <w:highlight w:val="none"/>
              </w:rPr>
              <w:t>月</w:t>
            </w:r>
            <w:r>
              <w:rPr>
                <w:rFonts w:hint="eastAsia" w:ascii="宋体" w:hAnsi="宋体" w:eastAsia="宋体" w:cs="宋体"/>
                <w:kern w:val="0"/>
                <w:szCs w:val="21"/>
                <w:highlight w:val="none"/>
                <w:lang w:val="en-US" w:eastAsia="zh-CN"/>
              </w:rPr>
              <w:t>31</w:t>
            </w:r>
            <w:r>
              <w:rPr>
                <w:rFonts w:hint="eastAsia" w:ascii="宋体" w:hAnsi="宋体" w:eastAsia="宋体" w:cs="宋体"/>
                <w:kern w:val="0"/>
                <w:szCs w:val="21"/>
                <w:highlight w:val="none"/>
              </w:rPr>
              <w:t>日</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lang w:val="en-US" w:eastAsia="zh-CN"/>
              </w:rPr>
              <w:t>如遇到特殊情况有效期至少可延长1个月</w:t>
            </w:r>
            <w:r>
              <w:rPr>
                <w:rFonts w:hint="eastAsia" w:ascii="宋体" w:hAnsi="宋体" w:eastAsia="宋体" w:cs="宋体"/>
                <w:kern w:val="0"/>
                <w:szCs w:val="21"/>
                <w:highlight w:val="none"/>
              </w:rPr>
              <w:t>），不限定使用次数及金额</w:t>
            </w:r>
            <w:r>
              <w:rPr>
                <w:rFonts w:hint="eastAsia" w:ascii="宋体" w:hAnsi="宋体" w:eastAsia="宋体" w:cs="Times New Roman"/>
                <w:highlight w:val="none"/>
                <w:u w:val="none"/>
              </w:rPr>
              <w:t>。供应商报价时应自行考虑数量变化所可能带来的影响</w:t>
            </w:r>
            <w:r>
              <w:rPr>
                <w:rFonts w:hint="eastAsia" w:ascii="宋体" w:hAnsi="宋体" w:eastAsia="宋体" w:cs="Times New Roman"/>
                <w:highlight w:val="none"/>
                <w:u w:val="none"/>
                <w:lang w:eastAsia="zh-CN"/>
              </w:rPr>
              <w:t>，</w:t>
            </w:r>
            <w:r>
              <w:rPr>
                <w:rFonts w:hint="eastAsia" w:ascii="宋体" w:hAnsi="宋体" w:eastAsia="宋体" w:cs="Times New Roman"/>
                <w:szCs w:val="21"/>
                <w:highlight w:val="none"/>
              </w:rPr>
              <w:t>具体技术参数详见</w:t>
            </w:r>
            <w:r>
              <w:rPr>
                <w:rFonts w:hint="eastAsia" w:ascii="宋体" w:hAnsi="宋体" w:eastAsia="宋体" w:cs="Times New Roman"/>
                <w:szCs w:val="21"/>
                <w:highlight w:val="none"/>
                <w:lang w:eastAsia="zh-CN"/>
              </w:rPr>
              <w:t>询比文件</w:t>
            </w:r>
            <w:r>
              <w:rPr>
                <w:rFonts w:hint="eastAsia" w:ascii="宋体" w:hAnsi="宋体" w:eastAsia="宋体" w:cs="Times New Roman"/>
                <w:szCs w:val="21"/>
                <w:highlight w:val="none"/>
              </w:rPr>
              <w:t>第五章技术规范书</w:t>
            </w:r>
          </w:p>
        </w:tc>
      </w:tr>
    </w:tbl>
    <w:p w14:paraId="5F1DD105">
      <w:pPr>
        <w:wordWrap w:val="0"/>
        <w:adjustRightInd w:val="0"/>
        <w:snapToGrid w:val="0"/>
        <w:spacing w:line="360" w:lineRule="auto"/>
        <w:ind w:firstLine="420" w:firstLineChars="200"/>
        <w:jc w:val="left"/>
        <w:rPr>
          <w:rFonts w:ascii="等线" w:hAnsi="等线" w:eastAsia="等线" w:cs="Times New Roman"/>
          <w:szCs w:val="22"/>
          <w:highlight w:val="none"/>
          <w14:ligatures w14:val="standardContextual"/>
        </w:rPr>
      </w:pPr>
      <w:r>
        <w:rPr>
          <w:rFonts w:hint="eastAsia" w:ascii="宋体" w:hAnsi="宋体" w:eastAsia="宋体" w:cs="宋体"/>
          <w:szCs w:val="21"/>
          <w:highlight w:val="none"/>
          <w:lang w:bidi="ar"/>
          <w14:ligatures w14:val="none"/>
        </w:rPr>
        <w:t>本项目将按照最新的《中国电信供应商不良行为管理规则》执行供应商不良行为处理结果，请重点关注处理结果适用的供应商主体、被处理产品、处理范围、禁限期、处理措施等关键内容，请务必登录中国电信阳光采购网（https://caigou.chinatelecom.com.cn）查阅《中国电信供应商不良行为管理规则》。</w:t>
      </w:r>
    </w:p>
    <w:p w14:paraId="1169D0F4">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lang w:bidi="ar"/>
          <w14:ligatures w14:val="none"/>
        </w:rPr>
        <w:t>（1）预估</w:t>
      </w:r>
      <w:r>
        <w:rPr>
          <w:rFonts w:hint="eastAsia" w:ascii="宋体" w:hAnsi="宋体" w:eastAsia="宋体" w:cs="宋体"/>
          <w:szCs w:val="21"/>
          <w:highlight w:val="none"/>
          <w14:ligatures w14:val="none"/>
        </w:rPr>
        <w:t>金额</w:t>
      </w:r>
      <w:r>
        <w:rPr>
          <w:rFonts w:hint="eastAsia" w:ascii="宋体" w:hAnsi="宋体" w:eastAsia="宋体" w:cs="宋体"/>
          <w:szCs w:val="21"/>
          <w:highlight w:val="none"/>
          <w:lang w:bidi="ar"/>
          <w14:ligatures w14:val="none"/>
        </w:rPr>
        <w:t>：【</w:t>
      </w:r>
      <w:r>
        <w:rPr>
          <w:rFonts w:hint="eastAsia" w:ascii="宋体" w:hAnsi="宋体" w:eastAsia="宋体" w:cs="宋体"/>
          <w:szCs w:val="21"/>
          <w:highlight w:val="none"/>
          <w:lang w:val="en-US" w:eastAsia="zh-CN" w:bidi="ar"/>
          <w14:ligatures w14:val="none"/>
        </w:rPr>
        <w:t>42</w:t>
      </w:r>
      <w:r>
        <w:rPr>
          <w:rFonts w:hint="eastAsia" w:ascii="宋体" w:hAnsi="宋体" w:eastAsia="宋体" w:cs="宋体"/>
          <w:szCs w:val="21"/>
          <w:highlight w:val="none"/>
          <w:lang w:bidi="ar"/>
          <w14:ligatures w14:val="none"/>
        </w:rPr>
        <w:t>】万元（含税）；</w:t>
      </w:r>
    </w:p>
    <w:p w14:paraId="65F2222B">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lang w:bidi="ar"/>
          <w14:ligatures w14:val="none"/>
        </w:rPr>
        <w:t>（2）</w:t>
      </w:r>
      <w:r>
        <w:rPr>
          <w:rFonts w:hint="eastAsia" w:ascii="宋体" w:hAnsi="宋体" w:eastAsia="宋体" w:cs="宋体"/>
          <w:szCs w:val="21"/>
          <w:highlight w:val="none"/>
          <w14:ligatures w14:val="none"/>
        </w:rPr>
        <w:t>技术要求</w:t>
      </w:r>
      <w:r>
        <w:rPr>
          <w:rFonts w:hint="eastAsia" w:ascii="宋体" w:hAnsi="宋体" w:eastAsia="宋体" w:cs="宋体"/>
          <w:szCs w:val="21"/>
          <w:highlight w:val="none"/>
          <w:lang w:bidi="ar"/>
          <w14:ligatures w14:val="none"/>
        </w:rPr>
        <w:t>：以询比文件第五章技术规范书要求为准；</w:t>
      </w:r>
    </w:p>
    <w:p w14:paraId="6C57B35D">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lang w:bidi="ar"/>
          <w14:ligatures w14:val="none"/>
        </w:rPr>
        <w:t>（3）</w:t>
      </w:r>
      <w:r>
        <w:rPr>
          <w:rFonts w:hint="eastAsia" w:ascii="宋体" w:hAnsi="宋体" w:eastAsia="宋体" w:cs="宋体"/>
          <w:szCs w:val="21"/>
          <w:highlight w:val="none"/>
          <w:lang w:bidi="ar"/>
        </w:rPr>
        <w:t>★</w:t>
      </w:r>
      <w:r>
        <w:rPr>
          <w:rFonts w:hint="eastAsia" w:ascii="宋体" w:hAnsi="宋体" w:eastAsia="宋体" w:cs="宋体"/>
          <w:szCs w:val="21"/>
          <w:highlight w:val="none"/>
          <w:lang w:val="en-US" w:eastAsia="zh-CN"/>
          <w14:ligatures w14:val="none"/>
        </w:rPr>
        <w:t>配送完成期：</w:t>
      </w:r>
      <w:r>
        <w:rPr>
          <w:rFonts w:hint="eastAsia" w:ascii="宋体" w:hAnsi="宋体" w:eastAsia="宋体" w:cs="Times New Roman"/>
          <w:szCs w:val="21"/>
          <w:highlight w:val="none"/>
        </w:rPr>
        <w:t>自接到采购人通知之日起7个日历日内完成配送</w:t>
      </w:r>
      <w:r>
        <w:rPr>
          <w:rFonts w:hint="eastAsia" w:ascii="宋体" w:hAnsi="宋体" w:eastAsia="宋体" w:cs="Times New Roman"/>
          <w:szCs w:val="21"/>
          <w:highlight w:val="none"/>
          <w:lang w:eastAsia="zh-CN"/>
        </w:rPr>
        <w:t>。</w:t>
      </w:r>
      <w:r>
        <w:rPr>
          <w:rFonts w:hint="eastAsia" w:ascii="宋体" w:hAnsi="宋体" w:eastAsia="宋体" w:cs="宋体"/>
          <w:szCs w:val="21"/>
          <w:highlight w:val="none"/>
          <w:lang w:bidi="ar"/>
          <w14:ligatures w14:val="none"/>
        </w:rPr>
        <w:t xml:space="preserve"> </w:t>
      </w:r>
    </w:p>
    <w:p w14:paraId="1550B690">
      <w:pPr>
        <w:wordWrap w:val="0"/>
        <w:adjustRightInd w:val="0"/>
        <w:snapToGrid w:val="0"/>
        <w:spacing w:line="360" w:lineRule="auto"/>
        <w:ind w:firstLine="420" w:firstLineChars="200"/>
        <w:jc w:val="left"/>
        <w:rPr>
          <w:rFonts w:hint="eastAsia" w:ascii="宋体" w:hAnsi="宋体" w:eastAsia="宋体" w:cs="Times New Roman"/>
          <w:szCs w:val="21"/>
          <w:highlight w:val="none"/>
          <w:lang w:eastAsia="zh-CN"/>
        </w:rPr>
      </w:pPr>
      <w:r>
        <w:rPr>
          <w:rFonts w:hint="eastAsia" w:ascii="宋体" w:hAnsi="宋体" w:eastAsia="宋体" w:cs="宋体"/>
          <w:szCs w:val="21"/>
          <w:highlight w:val="none"/>
          <w:lang w:bidi="ar"/>
          <w14:ligatures w14:val="none"/>
        </w:rPr>
        <w:t>（</w:t>
      </w:r>
      <w:r>
        <w:rPr>
          <w:rFonts w:hint="eastAsia" w:ascii="宋体" w:hAnsi="宋体" w:eastAsia="宋体" w:cs="宋体"/>
          <w:szCs w:val="21"/>
          <w:highlight w:val="none"/>
          <w:lang w:val="en-US" w:eastAsia="zh-CN" w:bidi="ar"/>
          <w14:ligatures w14:val="none"/>
        </w:rPr>
        <w:t>4</w:t>
      </w:r>
      <w:r>
        <w:rPr>
          <w:rFonts w:hint="eastAsia" w:ascii="宋体" w:hAnsi="宋体" w:eastAsia="宋体" w:cs="宋体"/>
          <w:szCs w:val="21"/>
          <w:highlight w:val="none"/>
          <w:lang w:bidi="ar"/>
          <w14:ligatures w14:val="none"/>
        </w:rPr>
        <w:t>）交货</w:t>
      </w:r>
      <w:r>
        <w:rPr>
          <w:rFonts w:hint="eastAsia" w:ascii="宋体" w:hAnsi="宋体" w:eastAsia="宋体" w:cs="宋体"/>
          <w:szCs w:val="21"/>
          <w:highlight w:val="none"/>
          <w14:ligatures w14:val="none"/>
        </w:rPr>
        <w:t>地点</w:t>
      </w:r>
      <w:r>
        <w:rPr>
          <w:rFonts w:hint="eastAsia" w:ascii="宋体" w:hAnsi="宋体" w:eastAsia="宋体" w:cs="宋体"/>
          <w:szCs w:val="21"/>
          <w:highlight w:val="none"/>
          <w:lang w:bidi="ar"/>
          <w14:ligatures w14:val="none"/>
        </w:rPr>
        <w:t>：</w:t>
      </w:r>
      <w:r>
        <w:rPr>
          <w:rFonts w:hint="eastAsia" w:ascii="宋体" w:hAnsi="宋体" w:eastAsia="宋体" w:cs="Times New Roman"/>
          <w:szCs w:val="21"/>
          <w:highlight w:val="none"/>
        </w:rPr>
        <w:t>福建省泉州市采购人指定地点</w:t>
      </w:r>
      <w:r>
        <w:rPr>
          <w:rFonts w:hint="eastAsia" w:ascii="宋体" w:hAnsi="宋体" w:eastAsia="宋体" w:cs="Times New Roman"/>
          <w:szCs w:val="21"/>
          <w:highlight w:val="none"/>
          <w:lang w:eastAsia="zh-CN"/>
        </w:rPr>
        <w:t>。</w:t>
      </w:r>
    </w:p>
    <w:p w14:paraId="7294114C">
      <w:pPr>
        <w:wordWrap w:val="0"/>
        <w:adjustRightInd w:val="0"/>
        <w:snapToGrid w:val="0"/>
        <w:spacing w:line="360" w:lineRule="auto"/>
        <w:ind w:firstLine="420" w:firstLineChars="200"/>
        <w:jc w:val="left"/>
        <w:rPr>
          <w:rFonts w:hint="eastAsia" w:ascii="宋体" w:hAnsi="宋体" w:eastAsia="宋体" w:cs="Times New Roman"/>
          <w:szCs w:val="21"/>
          <w:highlight w:val="none"/>
          <w:lang w:eastAsia="zh-CN"/>
        </w:rPr>
      </w:pP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lang w:val="en-US" w:eastAsia="zh-CN"/>
        </w:rPr>
        <w:t>5</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lang w:val="en-US" w:eastAsia="zh-CN"/>
        </w:rPr>
        <w:t>本项目</w:t>
      </w:r>
      <w:r>
        <w:rPr>
          <w:rFonts w:hint="eastAsia" w:ascii="宋体" w:hAnsi="宋体" w:eastAsia="宋体" w:cs="Times New Roman"/>
          <w:szCs w:val="21"/>
          <w:highlight w:val="none"/>
        </w:rPr>
        <w:t>报价为每人每券采购人实付2</w:t>
      </w:r>
      <w:r>
        <w:rPr>
          <w:rFonts w:ascii="宋体" w:hAnsi="宋体" w:eastAsia="宋体" w:cs="Times New Roman"/>
          <w:szCs w:val="21"/>
          <w:highlight w:val="none"/>
        </w:rPr>
        <w:t>00</w:t>
      </w:r>
      <w:r>
        <w:rPr>
          <w:rFonts w:hint="eastAsia" w:ascii="宋体" w:hAnsi="宋体" w:eastAsia="宋体" w:cs="Times New Roman"/>
          <w:szCs w:val="21"/>
          <w:highlight w:val="none"/>
        </w:rPr>
        <w:t>元人民币（含税），应答人以面值金额进行报价，面值金额需≥2</w:t>
      </w:r>
      <w:r>
        <w:rPr>
          <w:rFonts w:ascii="宋体" w:hAnsi="宋体" w:eastAsia="宋体" w:cs="Times New Roman"/>
          <w:szCs w:val="21"/>
          <w:highlight w:val="none"/>
        </w:rPr>
        <w:t>00</w:t>
      </w:r>
      <w:r>
        <w:rPr>
          <w:rFonts w:hint="eastAsia" w:ascii="宋体" w:hAnsi="宋体" w:eastAsia="宋体" w:cs="Times New Roman"/>
          <w:szCs w:val="21"/>
          <w:highlight w:val="none"/>
        </w:rPr>
        <w:t>元人民币，以面值最高的应答人作为成交人</w:t>
      </w:r>
      <w:r>
        <w:rPr>
          <w:rFonts w:hint="eastAsia" w:ascii="宋体" w:hAnsi="宋体" w:eastAsia="宋体" w:cs="Times New Roman"/>
          <w:szCs w:val="21"/>
          <w:highlight w:val="none"/>
          <w:lang w:eastAsia="zh-CN"/>
        </w:rPr>
        <w:t>。</w:t>
      </w:r>
    </w:p>
    <w:p w14:paraId="68AB53C8">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1.3本项目不划分标包，成交供应商数量1个。</w:t>
      </w:r>
    </w:p>
    <w:p w14:paraId="1DC6FAE7">
      <w:pPr>
        <w:wordWrap w:val="0"/>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szCs w:val="21"/>
          <w:highlight w:val="none"/>
          <w:lang w:bidi="ar"/>
          <w14:ligatures w14:val="none"/>
        </w:rPr>
        <w:t>1.4本项目设置最</w:t>
      </w:r>
      <w:r>
        <w:rPr>
          <w:rFonts w:hint="eastAsia" w:ascii="宋体" w:hAnsi="宋体" w:eastAsia="宋体" w:cs="宋体"/>
          <w:szCs w:val="21"/>
          <w:highlight w:val="none"/>
          <w:lang w:val="en-US" w:eastAsia="zh-CN" w:bidi="ar"/>
          <w14:ligatures w14:val="none"/>
        </w:rPr>
        <w:t>低</w:t>
      </w:r>
      <w:r>
        <w:rPr>
          <w:rFonts w:hint="eastAsia" w:ascii="宋体" w:hAnsi="宋体" w:eastAsia="宋体" w:cs="宋体"/>
          <w:szCs w:val="21"/>
          <w:highlight w:val="none"/>
          <w:lang w:bidi="ar"/>
          <w14:ligatures w14:val="none"/>
        </w:rPr>
        <w:t>响应限价，</w:t>
      </w:r>
      <w:r>
        <w:rPr>
          <w:rFonts w:hint="eastAsia" w:ascii="宋体" w:hAnsi="宋体" w:eastAsia="宋体" w:cs="Times New Roman"/>
          <w:szCs w:val="21"/>
          <w:highlight w:val="none"/>
        </w:rPr>
        <w:t>每人每券</w:t>
      </w:r>
      <w:r>
        <w:rPr>
          <w:rFonts w:hint="eastAsia" w:ascii="宋体" w:hAnsi="宋体" w:eastAsia="宋体" w:cs="宋体"/>
          <w:szCs w:val="21"/>
          <w:highlight w:val="none"/>
          <w:lang w:bidi="ar"/>
          <w14:ligatures w14:val="none"/>
        </w:rPr>
        <w:t>最</w:t>
      </w:r>
      <w:r>
        <w:rPr>
          <w:rFonts w:hint="eastAsia" w:ascii="宋体" w:hAnsi="宋体" w:eastAsia="宋体" w:cs="宋体"/>
          <w:szCs w:val="21"/>
          <w:highlight w:val="none"/>
          <w:lang w:val="en-US" w:eastAsia="zh-CN" w:bidi="ar"/>
          <w14:ligatures w14:val="none"/>
        </w:rPr>
        <w:t>低</w:t>
      </w:r>
      <w:r>
        <w:rPr>
          <w:rFonts w:hint="eastAsia" w:ascii="宋体" w:hAnsi="宋体" w:eastAsia="宋体" w:cs="宋体"/>
          <w:szCs w:val="21"/>
          <w:highlight w:val="none"/>
          <w:lang w:bidi="ar"/>
          <w14:ligatures w14:val="none"/>
        </w:rPr>
        <w:t>响应限价为</w:t>
      </w:r>
      <w:r>
        <w:rPr>
          <w:rFonts w:hint="eastAsia" w:ascii="宋体" w:hAnsi="宋体" w:eastAsia="宋体" w:cs="宋体"/>
          <w:color w:val="FF0000"/>
          <w:szCs w:val="21"/>
          <w:highlight w:val="none"/>
          <w14:ligatures w14:val="none"/>
        </w:rPr>
        <w:t>【</w:t>
      </w:r>
      <w:r>
        <w:rPr>
          <w:rFonts w:hint="eastAsia" w:ascii="宋体" w:hAnsi="宋体" w:eastAsia="宋体" w:cs="Times New Roman"/>
          <w:szCs w:val="21"/>
          <w:highlight w:val="none"/>
        </w:rPr>
        <w:t>2</w:t>
      </w:r>
      <w:r>
        <w:rPr>
          <w:rFonts w:ascii="宋体" w:hAnsi="宋体" w:eastAsia="宋体" w:cs="Times New Roman"/>
          <w:szCs w:val="21"/>
          <w:highlight w:val="none"/>
        </w:rPr>
        <w:t>00</w:t>
      </w:r>
      <w:r>
        <w:rPr>
          <w:rFonts w:hint="eastAsia" w:ascii="宋体" w:hAnsi="宋体" w:eastAsia="宋体" w:cs="宋体"/>
          <w:color w:val="FF0000"/>
          <w:szCs w:val="21"/>
          <w:highlight w:val="none"/>
          <w14:ligatures w14:val="none"/>
        </w:rPr>
        <w:t>】</w:t>
      </w:r>
      <w:r>
        <w:rPr>
          <w:rFonts w:hint="eastAsia" w:ascii="宋体" w:hAnsi="宋体" w:eastAsia="宋体" w:cs="宋体"/>
          <w:szCs w:val="21"/>
          <w:highlight w:val="none"/>
          <w14:ligatures w14:val="none"/>
        </w:rPr>
        <w:t>元</w:t>
      </w:r>
      <w:r>
        <w:rPr>
          <w:rFonts w:hint="eastAsia" w:ascii="宋体" w:hAnsi="宋体" w:eastAsia="宋体" w:cs="宋体"/>
          <w:color w:val="FF0000"/>
          <w:szCs w:val="21"/>
          <w:highlight w:val="none"/>
          <w14:ligatures w14:val="none"/>
        </w:rPr>
        <w:t>（含税）</w:t>
      </w:r>
      <w:r>
        <w:rPr>
          <w:rFonts w:hint="eastAsia" w:ascii="宋体" w:hAnsi="宋体" w:eastAsia="宋体" w:cs="宋体"/>
          <w:szCs w:val="21"/>
          <w:highlight w:val="none"/>
          <w14:ligatures w14:val="none"/>
        </w:rPr>
        <w:t>，供应商响应报价</w:t>
      </w:r>
      <w:r>
        <w:rPr>
          <w:rFonts w:hint="eastAsia" w:ascii="宋体" w:hAnsi="宋体" w:eastAsia="宋体" w:cs="宋体"/>
          <w:szCs w:val="21"/>
          <w:highlight w:val="none"/>
          <w:lang w:val="en-US" w:eastAsia="zh-CN"/>
          <w14:ligatures w14:val="none"/>
        </w:rPr>
        <w:t>低</w:t>
      </w:r>
      <w:r>
        <w:rPr>
          <w:rFonts w:hint="eastAsia" w:ascii="宋体" w:hAnsi="宋体" w:eastAsia="宋体" w:cs="宋体"/>
          <w:szCs w:val="21"/>
          <w:highlight w:val="none"/>
          <w14:ligatures w14:val="none"/>
        </w:rPr>
        <w:t>于最</w:t>
      </w:r>
      <w:r>
        <w:rPr>
          <w:rFonts w:hint="eastAsia" w:ascii="宋体" w:hAnsi="宋体" w:eastAsia="宋体" w:cs="宋体"/>
          <w:szCs w:val="21"/>
          <w:highlight w:val="none"/>
          <w:lang w:val="en-US" w:eastAsia="zh-CN"/>
          <w14:ligatures w14:val="none"/>
        </w:rPr>
        <w:t>低</w:t>
      </w:r>
      <w:r>
        <w:rPr>
          <w:rFonts w:hint="eastAsia" w:ascii="宋体" w:hAnsi="宋体" w:eastAsia="宋体" w:cs="宋体"/>
          <w:szCs w:val="21"/>
          <w:highlight w:val="none"/>
          <w14:ligatures w14:val="none"/>
        </w:rPr>
        <w:t>响应限价的，其响应将被否决。</w:t>
      </w:r>
    </w:p>
    <w:p w14:paraId="02E55AA4">
      <w:pPr>
        <w:widowControl w:val="0"/>
        <w:adjustRightInd w:val="0"/>
        <w:snapToGrid w:val="0"/>
        <w:spacing w:line="440" w:lineRule="exact"/>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2.供应商资格要求</w:t>
      </w:r>
    </w:p>
    <w:p w14:paraId="714F6357">
      <w:pPr>
        <w:spacing w:line="440" w:lineRule="exact"/>
        <w:rPr>
          <w:rFonts w:hint="eastAsia" w:ascii="宋体" w:hAnsi="宋体" w:eastAsia="宋体" w:cs="Times New Roman"/>
          <w:b/>
          <w:bCs/>
          <w:szCs w:val="21"/>
          <w:highlight w:val="none"/>
        </w:rPr>
      </w:pPr>
      <w:r>
        <w:rPr>
          <w:rFonts w:hint="eastAsia" w:ascii="宋体" w:hAnsi="宋体" w:eastAsia="宋体" w:cs="Times New Roman"/>
          <w:b/>
          <w:bCs/>
          <w:szCs w:val="21"/>
          <w:highlight w:val="none"/>
        </w:rPr>
        <w:t>2.1</w:t>
      </w:r>
      <w:r>
        <w:rPr>
          <w:rFonts w:hint="eastAsia" w:ascii="宋体" w:hAnsi="宋体" w:eastAsia="宋体" w:cs="Times New Roman"/>
          <w:b/>
          <w:bCs/>
          <w:szCs w:val="21"/>
          <w:highlight w:val="none"/>
          <w:lang w:eastAsia="zh-CN"/>
        </w:rPr>
        <w:t>供应商</w:t>
      </w:r>
      <w:r>
        <w:rPr>
          <w:rFonts w:hint="eastAsia" w:ascii="宋体" w:hAnsi="宋体" w:eastAsia="宋体" w:cs="Times New Roman"/>
          <w:b/>
          <w:bCs/>
          <w:szCs w:val="21"/>
          <w:highlight w:val="none"/>
        </w:rPr>
        <w:t>基本资格要求</w:t>
      </w:r>
    </w:p>
    <w:p w14:paraId="68DD848E">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2.1.1供应商应为中华人民共和国境内法律上和财务上独立的法人或依法登记注册的其他组织，合法运作并独立于采购人和采购代理机构。【法人下属不具备法人资格的分支机构参与响应的，应提供所属法人针对本项目或覆盖本项目的经营事项的有效授权。】</w:t>
      </w:r>
    </w:p>
    <w:p w14:paraId="725A9ECE">
      <w:pPr>
        <w:tabs>
          <w:tab w:val="left" w:pos="993"/>
        </w:tabs>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2.1.2</w:t>
      </w:r>
      <w:r>
        <w:rPr>
          <w:rFonts w:hint="eastAsia" w:ascii="宋体" w:hAnsi="宋体" w:eastAsia="宋体" w:cs="宋体"/>
          <w:szCs w:val="21"/>
          <w:highlight w:val="none"/>
          <w:lang w:bidi="ar"/>
          <w14:ligatures w14:val="standardContextual"/>
        </w:rPr>
        <w:t>单位负责人为同一人或者存在控股、管理关系的不同单位，不得同时参加本项目中同一标包</w:t>
      </w:r>
      <w:r>
        <w:rPr>
          <w:rFonts w:hint="eastAsia" w:ascii="Times New Roman" w:hAnsi="宋体" w:eastAsia="宋体" w:cs="Times New Roman"/>
          <w:szCs w:val="24"/>
          <w:highlight w:val="none"/>
          <w:lang w:bidi="ar"/>
          <w14:ligatures w14:val="standardContextual"/>
        </w:rPr>
        <w:t>响应</w:t>
      </w:r>
      <w:r>
        <w:rPr>
          <w:rFonts w:hint="eastAsia" w:ascii="宋体" w:hAnsi="宋体" w:eastAsia="宋体" w:cs="宋体"/>
          <w:szCs w:val="21"/>
          <w:highlight w:val="none"/>
          <w:lang w:bidi="ar"/>
          <w14:ligatures w14:val="standardContextual"/>
        </w:rPr>
        <w:t>或者未划分标包的同一项目</w:t>
      </w:r>
      <w:r>
        <w:rPr>
          <w:rFonts w:hint="eastAsia" w:ascii="Times New Roman" w:hAnsi="宋体" w:eastAsia="宋体" w:cs="Times New Roman"/>
          <w:szCs w:val="24"/>
          <w:highlight w:val="none"/>
          <w:lang w:bidi="ar"/>
          <w14:ligatures w14:val="standardContextual"/>
        </w:rPr>
        <w:t>响应</w:t>
      </w:r>
      <w:r>
        <w:rPr>
          <w:rFonts w:hint="eastAsia" w:ascii="宋体" w:hAnsi="宋体" w:eastAsia="宋体" w:cs="宋体"/>
          <w:szCs w:val="21"/>
          <w:highlight w:val="none"/>
          <w:lang w:bidi="ar"/>
          <w14:ligatures w14:val="standardContextual"/>
        </w:rPr>
        <w:t>。</w:t>
      </w:r>
    </w:p>
    <w:p w14:paraId="40847B0C">
      <w:pPr>
        <w:tabs>
          <w:tab w:val="left" w:pos="993"/>
        </w:tabs>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2.1.</w:t>
      </w:r>
      <w:r>
        <w:rPr>
          <w:rFonts w:hint="eastAsia" w:ascii="宋体" w:hAnsi="宋体" w:eastAsia="宋体" w:cs="宋体"/>
          <w:szCs w:val="21"/>
          <w:highlight w:val="none"/>
          <w:lang w:val="en-US" w:eastAsia="zh-CN"/>
          <w14:ligatures w14:val="none"/>
        </w:rPr>
        <w:t>3</w:t>
      </w:r>
      <w:r>
        <w:rPr>
          <w:rFonts w:hint="eastAsia" w:ascii="宋体" w:hAnsi="宋体" w:eastAsia="宋体" w:cs="宋体"/>
          <w:szCs w:val="21"/>
          <w:highlight w:val="none"/>
          <w14:ligatures w14:val="none"/>
        </w:rPr>
        <w:t>本次询比不接受联合体响应。</w:t>
      </w:r>
    </w:p>
    <w:p w14:paraId="29EC7FD8">
      <w:pPr>
        <w:spacing w:line="440" w:lineRule="exact"/>
        <w:ind w:firstLine="420" w:firstLineChars="200"/>
        <w:rPr>
          <w:rFonts w:hint="eastAsia" w:ascii="宋体" w:hAnsi="宋体" w:eastAsia="宋体" w:cs="宋体"/>
          <w:szCs w:val="21"/>
          <w:highlight w:val="none"/>
          <w14:ligatures w14:val="none"/>
        </w:rPr>
      </w:pPr>
      <w:r>
        <w:rPr>
          <w:rFonts w:hint="eastAsia" w:ascii="宋体" w:hAnsi="宋体" w:eastAsia="宋体" w:cs="宋体"/>
          <w:szCs w:val="21"/>
          <w:highlight w:val="none"/>
          <w14:ligatures w14:val="none"/>
        </w:rPr>
        <w:t>2.1.</w:t>
      </w:r>
      <w:r>
        <w:rPr>
          <w:rFonts w:hint="eastAsia" w:ascii="宋体" w:hAnsi="宋体" w:eastAsia="宋体" w:cs="宋体"/>
          <w:szCs w:val="21"/>
          <w:highlight w:val="none"/>
          <w:lang w:val="en-US" w:eastAsia="zh-CN"/>
          <w14:ligatures w14:val="none"/>
        </w:rPr>
        <w:t>4</w:t>
      </w:r>
      <w:r>
        <w:rPr>
          <w:rFonts w:hint="eastAsia" w:ascii="宋体" w:hAnsi="宋体" w:eastAsia="宋体" w:cs="宋体"/>
          <w:szCs w:val="21"/>
          <w:highlight w:val="none"/>
          <w14:ligatures w14:val="none"/>
        </w:rPr>
        <w:t xml:space="preserve"> 本次询比接受代理商响应。</w:t>
      </w:r>
    </w:p>
    <w:p w14:paraId="409AEAFD">
      <w:pPr>
        <w:spacing w:line="440" w:lineRule="exact"/>
        <w:rPr>
          <w:rFonts w:ascii="宋体" w:hAnsi="宋体" w:eastAsia="宋体" w:cs="Times New Roman"/>
          <w:szCs w:val="21"/>
          <w:highlight w:val="none"/>
        </w:rPr>
      </w:pPr>
      <w:r>
        <w:rPr>
          <w:rFonts w:hint="eastAsia" w:ascii="宋体" w:hAnsi="宋体" w:eastAsia="宋体" w:cs="Times New Roman"/>
          <w:b/>
          <w:bCs/>
          <w:szCs w:val="21"/>
          <w:highlight w:val="none"/>
        </w:rPr>
        <w:t>2.2</w:t>
      </w:r>
      <w:r>
        <w:rPr>
          <w:rFonts w:hint="eastAsia" w:ascii="宋体" w:hAnsi="宋体" w:eastAsia="宋体" w:cs="Times New Roman"/>
          <w:b/>
          <w:bCs/>
          <w:szCs w:val="21"/>
          <w:highlight w:val="none"/>
          <w:lang w:eastAsia="zh-CN"/>
        </w:rPr>
        <w:t>供应商</w:t>
      </w:r>
      <w:r>
        <w:rPr>
          <w:rFonts w:hint="eastAsia" w:ascii="宋体" w:hAnsi="宋体" w:eastAsia="宋体" w:cs="Times New Roman"/>
          <w:b/>
          <w:bCs/>
          <w:szCs w:val="21"/>
          <w:highlight w:val="none"/>
        </w:rPr>
        <w:t>不得存在下列情形之一</w:t>
      </w:r>
      <w:r>
        <w:rPr>
          <w:rFonts w:hint="eastAsia" w:ascii="宋体" w:hAnsi="宋体" w:eastAsia="宋体" w:cs="Times New Roman"/>
          <w:szCs w:val="21"/>
          <w:highlight w:val="none"/>
        </w:rPr>
        <w:t>：</w:t>
      </w:r>
    </w:p>
    <w:p w14:paraId="3686188C">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（1）为</w:t>
      </w:r>
      <w:r>
        <w:rPr>
          <w:rFonts w:hint="eastAsia" w:ascii="宋体" w:hAnsi="宋体" w:eastAsia="宋体" w:cs="宋体"/>
          <w:szCs w:val="21"/>
          <w:highlight w:val="none"/>
          <w:lang w:eastAsia="zh-CN" w:bidi="ar"/>
        </w:rPr>
        <w:t>采购人</w:t>
      </w:r>
      <w:r>
        <w:rPr>
          <w:rFonts w:hint="eastAsia" w:ascii="宋体" w:hAnsi="宋体" w:eastAsia="宋体" w:cs="宋体"/>
          <w:szCs w:val="21"/>
          <w:highlight w:val="none"/>
          <w:lang w:bidi="ar"/>
        </w:rPr>
        <w:t>不具有独立法人资格的附属机构（单位）；</w:t>
      </w:r>
    </w:p>
    <w:p w14:paraId="422F48C6">
      <w:pPr>
        <w:adjustRightInd w:val="0"/>
        <w:snapToGrid w:val="0"/>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（2）</w:t>
      </w:r>
      <w:r>
        <w:rPr>
          <w:rFonts w:hint="eastAsia" w:ascii="宋体" w:hAnsi="宋体" w:eastAsia="宋体" w:cs="Times New Roman"/>
          <w:szCs w:val="21"/>
          <w:highlight w:val="none"/>
          <w:lang w:bidi="ar"/>
        </w:rPr>
        <w:t>被依法暂停或取消投标/</w:t>
      </w:r>
      <w:r>
        <w:rPr>
          <w:rFonts w:hint="eastAsia" w:ascii="宋体" w:hAnsi="宋体" w:eastAsia="宋体" w:cs="Times New Roman"/>
          <w:szCs w:val="21"/>
          <w:highlight w:val="none"/>
          <w:lang w:eastAsia="zh-CN" w:bidi="ar"/>
        </w:rPr>
        <w:t>响应</w:t>
      </w:r>
      <w:r>
        <w:rPr>
          <w:rFonts w:hint="eastAsia" w:ascii="宋体" w:hAnsi="宋体" w:eastAsia="宋体" w:cs="Times New Roman"/>
          <w:szCs w:val="21"/>
          <w:highlight w:val="none"/>
          <w:lang w:bidi="ar"/>
        </w:rPr>
        <w:t>资格的</w:t>
      </w:r>
      <w:r>
        <w:rPr>
          <w:rFonts w:hint="eastAsia" w:ascii="宋体" w:hAnsi="宋体" w:eastAsia="宋体" w:cs="Times New Roman"/>
          <w:szCs w:val="21"/>
          <w:highlight w:val="none"/>
        </w:rPr>
        <w:t>；</w:t>
      </w:r>
    </w:p>
    <w:p w14:paraId="56072CE8">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 xml:space="preserve">（3）被责令停产停业、暂扣或者吊销许可证、暂扣或者吊销执照； </w:t>
      </w:r>
    </w:p>
    <w:p w14:paraId="645BBD5C">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 xml:space="preserve">（4）进入清算程序，或被宣告破产，或其他丧失履约能力的情形； </w:t>
      </w:r>
    </w:p>
    <w:p w14:paraId="356F13B1">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（5）在最近三年内（自202</w:t>
      </w:r>
      <w:r>
        <w:rPr>
          <w:rFonts w:hint="eastAsia" w:ascii="宋体" w:hAnsi="宋体" w:eastAsia="宋体" w:cs="宋体"/>
          <w:szCs w:val="21"/>
          <w:highlight w:val="none"/>
          <w:lang w:val="en-US" w:eastAsia="zh-CN" w:bidi="ar"/>
        </w:rPr>
        <w:t>2</w:t>
      </w:r>
      <w:r>
        <w:rPr>
          <w:rFonts w:hint="eastAsia" w:ascii="宋体" w:hAnsi="宋体" w:eastAsia="宋体" w:cs="宋体"/>
          <w:szCs w:val="21"/>
          <w:highlight w:val="none"/>
          <w:lang w:bidi="ar"/>
        </w:rPr>
        <w:t>年起，月日以</w:t>
      </w:r>
      <w:r>
        <w:rPr>
          <w:rFonts w:hint="eastAsia" w:ascii="宋体" w:hAnsi="宋体" w:eastAsia="宋体" w:cs="宋体"/>
          <w:szCs w:val="21"/>
          <w:highlight w:val="none"/>
          <w:lang w:eastAsia="zh-CN" w:bidi="ar"/>
        </w:rPr>
        <w:t>响应</w:t>
      </w:r>
      <w:r>
        <w:rPr>
          <w:rFonts w:hint="eastAsia" w:ascii="宋体" w:hAnsi="宋体" w:eastAsia="宋体" w:cs="宋体"/>
          <w:szCs w:val="21"/>
          <w:highlight w:val="none"/>
          <w:lang w:bidi="ar"/>
        </w:rPr>
        <w:t>截止时间的月日为准）被相关行业主管部门或司法机关认定有骗取中标/</w:t>
      </w:r>
      <w:r>
        <w:rPr>
          <w:rFonts w:hint="eastAsia" w:ascii="宋体" w:hAnsi="宋体" w:eastAsia="宋体" w:cs="宋体"/>
          <w:szCs w:val="21"/>
          <w:highlight w:val="none"/>
          <w:lang w:eastAsia="zh-CN" w:bidi="ar"/>
        </w:rPr>
        <w:t>成交</w:t>
      </w:r>
      <w:r>
        <w:rPr>
          <w:rFonts w:hint="eastAsia" w:ascii="宋体" w:hAnsi="宋体" w:eastAsia="宋体" w:cs="宋体"/>
          <w:szCs w:val="21"/>
          <w:highlight w:val="none"/>
          <w:lang w:bidi="ar"/>
        </w:rPr>
        <w:t>、严重违约、重大工程质量或者安全问题的；</w:t>
      </w:r>
    </w:p>
    <w:p w14:paraId="28C239D8">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（6）在最近五年内（自20</w:t>
      </w:r>
      <w:r>
        <w:rPr>
          <w:rFonts w:hint="eastAsia" w:ascii="宋体" w:hAnsi="宋体" w:eastAsia="宋体" w:cs="宋体"/>
          <w:szCs w:val="21"/>
          <w:highlight w:val="none"/>
          <w:lang w:val="en-US" w:eastAsia="zh-CN" w:bidi="ar"/>
        </w:rPr>
        <w:t>20</w:t>
      </w:r>
      <w:r>
        <w:rPr>
          <w:rFonts w:hint="eastAsia" w:ascii="宋体" w:hAnsi="宋体" w:eastAsia="宋体" w:cs="宋体"/>
          <w:szCs w:val="21"/>
          <w:highlight w:val="none"/>
          <w:lang w:bidi="ar"/>
        </w:rPr>
        <w:t>年起，月日以</w:t>
      </w:r>
      <w:r>
        <w:rPr>
          <w:rFonts w:hint="eastAsia" w:ascii="宋体" w:hAnsi="宋体" w:eastAsia="宋体" w:cs="宋体"/>
          <w:szCs w:val="21"/>
          <w:highlight w:val="none"/>
          <w:lang w:eastAsia="zh-CN" w:bidi="ar"/>
        </w:rPr>
        <w:t>响应</w:t>
      </w:r>
      <w:r>
        <w:rPr>
          <w:rFonts w:hint="eastAsia" w:ascii="宋体" w:hAnsi="宋体" w:eastAsia="宋体" w:cs="宋体"/>
          <w:szCs w:val="21"/>
          <w:highlight w:val="none"/>
          <w:lang w:bidi="ar"/>
        </w:rPr>
        <w:t>截止时间的月日为准）被判处单位行贿罪，且行贿行为与采购活动相关的（以“中国裁判文书网”的生效判决为准）；</w:t>
      </w:r>
    </w:p>
    <w:p w14:paraId="61E41C3F">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（7）在最近五年内（自20</w:t>
      </w:r>
      <w:r>
        <w:rPr>
          <w:rFonts w:hint="eastAsia" w:ascii="宋体" w:hAnsi="宋体" w:eastAsia="宋体" w:cs="宋体"/>
          <w:szCs w:val="21"/>
          <w:highlight w:val="none"/>
          <w:lang w:val="en-US" w:eastAsia="zh-CN" w:bidi="ar"/>
        </w:rPr>
        <w:t>20</w:t>
      </w:r>
      <w:r>
        <w:rPr>
          <w:rFonts w:hint="eastAsia" w:ascii="宋体" w:hAnsi="宋体" w:eastAsia="宋体" w:cs="宋体"/>
          <w:szCs w:val="21"/>
          <w:highlight w:val="none"/>
          <w:lang w:bidi="ar"/>
        </w:rPr>
        <w:t>年起，月日以</w:t>
      </w:r>
      <w:r>
        <w:rPr>
          <w:rFonts w:hint="eastAsia" w:ascii="宋体" w:hAnsi="宋体" w:eastAsia="宋体" w:cs="宋体"/>
          <w:szCs w:val="21"/>
          <w:highlight w:val="none"/>
          <w:lang w:eastAsia="zh-CN" w:bidi="ar"/>
        </w:rPr>
        <w:t>响应</w:t>
      </w:r>
      <w:r>
        <w:rPr>
          <w:rFonts w:hint="eastAsia" w:ascii="宋体" w:hAnsi="宋体" w:eastAsia="宋体" w:cs="宋体"/>
          <w:szCs w:val="21"/>
          <w:highlight w:val="none"/>
          <w:lang w:bidi="ar"/>
        </w:rPr>
        <w:t>截止时间的月日为准）被判处合同诈骗罪的（以“中国裁判文书网”的生效判决为准）；</w:t>
      </w:r>
    </w:p>
    <w:p w14:paraId="431D9CBC">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（8）被最高人民法院在“信用中国”网站（www.creditchina.gov.cn）或各级信用信息共享平台中列入失信被执行人名单，已执行完毕或不再执行的除外；</w:t>
      </w:r>
    </w:p>
    <w:p w14:paraId="5CAA1936">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（9）为本</w:t>
      </w:r>
      <w:r>
        <w:rPr>
          <w:rFonts w:hint="eastAsia" w:ascii="宋体" w:hAnsi="宋体" w:eastAsia="宋体" w:cs="宋体"/>
          <w:szCs w:val="21"/>
          <w:highlight w:val="none"/>
          <w:lang w:eastAsia="zh-CN" w:bidi="ar"/>
        </w:rPr>
        <w:t>询比</w:t>
      </w:r>
      <w:r>
        <w:rPr>
          <w:rFonts w:hint="eastAsia" w:ascii="宋体" w:hAnsi="宋体" w:eastAsia="宋体" w:cs="宋体"/>
          <w:szCs w:val="21"/>
          <w:highlight w:val="none"/>
          <w:lang w:bidi="ar"/>
        </w:rPr>
        <w:t>项目提供过设计、编制技术规范和其他文件的咨询服务；</w:t>
      </w:r>
    </w:p>
    <w:p w14:paraId="4234D57E">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（10）为本工程项目的相关监理人，或者与本工程项目的相关监理人存在隶属关系或者其他利害关系；</w:t>
      </w:r>
    </w:p>
    <w:p w14:paraId="288A52E5">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（11）为本</w:t>
      </w:r>
      <w:r>
        <w:rPr>
          <w:rFonts w:hint="eastAsia" w:ascii="宋体" w:hAnsi="宋体" w:eastAsia="宋体" w:cs="宋体"/>
          <w:szCs w:val="21"/>
          <w:highlight w:val="none"/>
          <w:lang w:eastAsia="zh-CN" w:bidi="ar"/>
        </w:rPr>
        <w:t>询比</w:t>
      </w:r>
      <w:r>
        <w:rPr>
          <w:rFonts w:hint="eastAsia" w:ascii="宋体" w:hAnsi="宋体" w:eastAsia="宋体" w:cs="宋体"/>
          <w:szCs w:val="21"/>
          <w:highlight w:val="none"/>
          <w:lang w:bidi="ar"/>
        </w:rPr>
        <w:t>项目的代建人；</w:t>
      </w:r>
    </w:p>
    <w:p w14:paraId="03B6AA9D">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（12）为本</w:t>
      </w:r>
      <w:r>
        <w:rPr>
          <w:rFonts w:hint="eastAsia" w:ascii="宋体" w:hAnsi="宋体" w:eastAsia="宋体" w:cs="宋体"/>
          <w:szCs w:val="21"/>
          <w:highlight w:val="none"/>
          <w:lang w:eastAsia="zh-CN" w:bidi="ar"/>
        </w:rPr>
        <w:t>询比</w:t>
      </w:r>
      <w:r>
        <w:rPr>
          <w:rFonts w:hint="eastAsia" w:ascii="宋体" w:hAnsi="宋体" w:eastAsia="宋体" w:cs="宋体"/>
          <w:szCs w:val="21"/>
          <w:highlight w:val="none"/>
          <w:lang w:bidi="ar"/>
        </w:rPr>
        <w:t>项目的</w:t>
      </w:r>
      <w:r>
        <w:rPr>
          <w:rFonts w:hint="eastAsia" w:ascii="宋体" w:hAnsi="宋体" w:eastAsia="宋体" w:cs="宋体"/>
          <w:szCs w:val="21"/>
          <w:highlight w:val="none"/>
          <w:lang w:eastAsia="zh-CN" w:bidi="ar"/>
        </w:rPr>
        <w:t>采购代理机构</w:t>
      </w:r>
      <w:r>
        <w:rPr>
          <w:rFonts w:hint="eastAsia" w:ascii="宋体" w:hAnsi="宋体" w:eastAsia="宋体" w:cs="宋体"/>
          <w:szCs w:val="21"/>
          <w:highlight w:val="none"/>
          <w:lang w:bidi="ar"/>
        </w:rPr>
        <w:t>；</w:t>
      </w:r>
    </w:p>
    <w:p w14:paraId="6A91443F">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（13）与本</w:t>
      </w:r>
      <w:r>
        <w:rPr>
          <w:rFonts w:hint="eastAsia" w:ascii="宋体" w:hAnsi="宋体" w:eastAsia="宋体" w:cs="宋体"/>
          <w:szCs w:val="21"/>
          <w:highlight w:val="none"/>
          <w:lang w:eastAsia="zh-CN" w:bidi="ar"/>
        </w:rPr>
        <w:t>询比</w:t>
      </w:r>
      <w:r>
        <w:rPr>
          <w:rFonts w:hint="eastAsia" w:ascii="宋体" w:hAnsi="宋体" w:eastAsia="宋体" w:cs="宋体"/>
          <w:szCs w:val="21"/>
          <w:highlight w:val="none"/>
          <w:lang w:bidi="ar"/>
        </w:rPr>
        <w:t>项目的监理人或代建人或</w:t>
      </w:r>
      <w:r>
        <w:rPr>
          <w:rFonts w:hint="eastAsia" w:ascii="宋体" w:hAnsi="宋体" w:eastAsia="宋体" w:cs="宋体"/>
          <w:szCs w:val="21"/>
          <w:highlight w:val="none"/>
          <w:lang w:eastAsia="zh-CN" w:bidi="ar"/>
        </w:rPr>
        <w:t>采购代理机构</w:t>
      </w:r>
      <w:r>
        <w:rPr>
          <w:rFonts w:hint="eastAsia" w:ascii="宋体" w:hAnsi="宋体" w:eastAsia="宋体" w:cs="宋体"/>
          <w:szCs w:val="21"/>
          <w:highlight w:val="none"/>
          <w:lang w:bidi="ar"/>
        </w:rPr>
        <w:t>同为一个法定代表人；</w:t>
      </w:r>
    </w:p>
    <w:p w14:paraId="5B942C15">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（14）与本</w:t>
      </w:r>
      <w:r>
        <w:rPr>
          <w:rFonts w:hint="eastAsia" w:ascii="宋体" w:hAnsi="宋体" w:eastAsia="宋体" w:cs="宋体"/>
          <w:szCs w:val="21"/>
          <w:highlight w:val="none"/>
          <w:lang w:eastAsia="zh-CN" w:bidi="ar"/>
        </w:rPr>
        <w:t>询比</w:t>
      </w:r>
      <w:r>
        <w:rPr>
          <w:rFonts w:hint="eastAsia" w:ascii="宋体" w:hAnsi="宋体" w:eastAsia="宋体" w:cs="宋体"/>
          <w:szCs w:val="21"/>
          <w:highlight w:val="none"/>
          <w:lang w:bidi="ar"/>
        </w:rPr>
        <w:t>项目的监理人或代建人或</w:t>
      </w:r>
      <w:r>
        <w:rPr>
          <w:rFonts w:hint="eastAsia" w:ascii="宋体" w:hAnsi="宋体" w:eastAsia="宋体" w:cs="宋体"/>
          <w:szCs w:val="21"/>
          <w:highlight w:val="none"/>
          <w:lang w:eastAsia="zh-CN" w:bidi="ar"/>
        </w:rPr>
        <w:t>采购代理机构</w:t>
      </w:r>
      <w:r>
        <w:rPr>
          <w:rFonts w:hint="eastAsia" w:ascii="宋体" w:hAnsi="宋体" w:eastAsia="宋体" w:cs="宋体"/>
          <w:szCs w:val="21"/>
          <w:highlight w:val="none"/>
          <w:lang w:bidi="ar"/>
        </w:rPr>
        <w:t>存在控股或参股关系；</w:t>
      </w:r>
    </w:p>
    <w:p w14:paraId="063443BD">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（15）被工商行政管理机关在国家企业信用信息公示系统中列入严重违法失信企业名单的；</w:t>
      </w:r>
    </w:p>
    <w:p w14:paraId="727BE107">
      <w:pPr>
        <w:adjustRightInd w:val="0"/>
        <w:snapToGrid w:val="0"/>
        <w:spacing w:line="360" w:lineRule="auto"/>
        <w:ind w:firstLine="420" w:firstLineChars="200"/>
        <w:rPr>
          <w:rFonts w:hint="eastAsia" w:ascii="宋体" w:hAnsi="宋体" w:eastAsia="宋体" w:cs="Times New Roman"/>
          <w:szCs w:val="21"/>
          <w:highlight w:val="none"/>
          <w:lang w:val="en-US" w:eastAsia="zh-CN"/>
        </w:rPr>
      </w:pPr>
      <w:r>
        <w:rPr>
          <w:rFonts w:hint="eastAsia" w:ascii="宋体" w:hAnsi="宋体" w:eastAsia="宋体" w:cs="宋体"/>
          <w:szCs w:val="21"/>
          <w:highlight w:val="none"/>
          <w:lang w:bidi="ar"/>
        </w:rPr>
        <w:t>（16）</w:t>
      </w:r>
      <w:r>
        <w:rPr>
          <w:rFonts w:hint="eastAsia" w:ascii="宋体" w:hAnsi="宋体" w:eastAsia="宋体" w:cs="Times New Roman"/>
          <w:szCs w:val="21"/>
          <w:highlight w:val="none"/>
        </w:rPr>
        <w:t>其他按照</w:t>
      </w:r>
      <w:r>
        <w:rPr>
          <w:rFonts w:hint="eastAsia" w:ascii="宋体" w:hAnsi="宋体" w:eastAsia="宋体" w:cs="Times New Roman"/>
          <w:szCs w:val="21"/>
          <w:highlight w:val="none"/>
          <w:lang w:val="en-US" w:eastAsia="zh-CN"/>
        </w:rPr>
        <w:t>中国电信供应商不良行为处理结果及</w:t>
      </w:r>
      <w:r>
        <w:rPr>
          <w:rFonts w:hint="eastAsia" w:ascii="宋体" w:hAnsi="宋体" w:eastAsia="宋体" w:cs="Times New Roman"/>
          <w:szCs w:val="21"/>
          <w:highlight w:val="none"/>
        </w:rPr>
        <w:t>《中国电信供应商不良行为管理规则》</w:t>
      </w:r>
      <w:r>
        <w:rPr>
          <w:rFonts w:hint="eastAsia" w:ascii="宋体" w:hAnsi="宋体" w:eastAsia="宋体" w:cs="Times New Roman"/>
          <w:szCs w:val="21"/>
          <w:highlight w:val="none"/>
          <w:lang w:val="en-US" w:eastAsia="zh-CN"/>
        </w:rPr>
        <w:t>的结果执行规则</w:t>
      </w:r>
      <w:r>
        <w:rPr>
          <w:rFonts w:ascii="宋体" w:hAnsi="宋体" w:eastAsia="宋体" w:cs="Times New Roman"/>
          <w:szCs w:val="21"/>
          <w:highlight w:val="none"/>
        </w:rPr>
        <w:t>，应</w:t>
      </w:r>
      <w:r>
        <w:rPr>
          <w:rFonts w:hint="eastAsia" w:ascii="宋体" w:hAnsi="宋体" w:eastAsia="宋体" w:cs="Times New Roman"/>
          <w:szCs w:val="21"/>
          <w:highlight w:val="none"/>
        </w:rPr>
        <w:t>对</w:t>
      </w:r>
      <w:r>
        <w:rPr>
          <w:rFonts w:hint="eastAsia" w:ascii="宋体" w:hAnsi="宋体" w:eastAsia="宋体" w:cs="Times New Roman"/>
          <w:szCs w:val="21"/>
          <w:highlight w:val="none"/>
          <w:lang w:eastAsia="zh-CN"/>
        </w:rPr>
        <w:t>供应商</w:t>
      </w:r>
      <w:r>
        <w:rPr>
          <w:rFonts w:ascii="宋体" w:hAnsi="宋体" w:eastAsia="宋体" w:cs="Times New Roman"/>
          <w:szCs w:val="21"/>
          <w:highlight w:val="none"/>
        </w:rPr>
        <w:t>及</w:t>
      </w:r>
      <w:r>
        <w:rPr>
          <w:rFonts w:hint="eastAsia" w:ascii="宋体" w:hAnsi="宋体" w:eastAsia="宋体" w:cs="Times New Roman"/>
          <w:szCs w:val="21"/>
          <w:highlight w:val="none"/>
        </w:rPr>
        <w:t>其</w:t>
      </w:r>
      <w:r>
        <w:rPr>
          <w:rFonts w:hint="eastAsia" w:ascii="宋体" w:hAnsi="宋体" w:eastAsia="宋体" w:cs="Times New Roman"/>
          <w:szCs w:val="21"/>
          <w:highlight w:val="none"/>
          <w:lang w:eastAsia="zh-CN"/>
        </w:rPr>
        <w:t>响应</w:t>
      </w:r>
      <w:r>
        <w:rPr>
          <w:rFonts w:ascii="宋体" w:hAnsi="宋体" w:eastAsia="宋体" w:cs="Times New Roman"/>
          <w:szCs w:val="21"/>
          <w:highlight w:val="none"/>
        </w:rPr>
        <w:t>产品品类在本项目中</w:t>
      </w:r>
      <w:r>
        <w:rPr>
          <w:rFonts w:hint="eastAsia" w:ascii="宋体" w:hAnsi="宋体" w:eastAsia="宋体" w:cs="Times New Roman"/>
          <w:szCs w:val="21"/>
          <w:highlight w:val="none"/>
        </w:rPr>
        <w:t>执行禁止采购处理</w:t>
      </w:r>
      <w:r>
        <w:rPr>
          <w:rFonts w:ascii="宋体" w:hAnsi="宋体" w:eastAsia="宋体" w:cs="Times New Roman"/>
          <w:szCs w:val="21"/>
          <w:highlight w:val="none"/>
        </w:rPr>
        <w:t>措施的</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lang w:val="en-US" w:eastAsia="zh-CN"/>
        </w:rPr>
        <w:t xml:space="preserve"> </w:t>
      </w:r>
    </w:p>
    <w:p w14:paraId="420CB5D9">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（17）法律法规、</w:t>
      </w:r>
      <w:r>
        <w:rPr>
          <w:rFonts w:hint="eastAsia" w:ascii="宋体" w:hAnsi="宋体" w:eastAsia="宋体" w:cs="宋体"/>
          <w:szCs w:val="21"/>
          <w:highlight w:val="none"/>
          <w:lang w:eastAsia="zh-CN" w:bidi="ar"/>
        </w:rPr>
        <w:t>询比</w:t>
      </w:r>
      <w:r>
        <w:rPr>
          <w:rFonts w:hint="eastAsia" w:ascii="宋体" w:hAnsi="宋体" w:eastAsia="宋体" w:cs="宋体"/>
          <w:szCs w:val="21"/>
          <w:highlight w:val="none"/>
          <w:lang w:bidi="ar"/>
        </w:rPr>
        <w:t>文件限定的其他情形。</w:t>
      </w:r>
    </w:p>
    <w:p w14:paraId="748D6A3A">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（18）被列入司法拍卖尚未被移出的（以通过“中国电信MSS智慧法务子系统-合同管理”模块中“信用管理”查询数据为准）；</w:t>
      </w:r>
    </w:p>
    <w:p w14:paraId="24317872">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（19）被列入严重违法尚未被移出的，且严重违法行为符合上述18条情形的（以通过“中国电信MSS智慧法务子系统-合同管理”模块中“信用管理”查询数据为准）。</w:t>
      </w:r>
    </w:p>
    <w:p w14:paraId="2DE1379E">
      <w:pPr>
        <w:adjustRightInd w:val="0"/>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lang w:eastAsia="zh-CN"/>
        </w:rPr>
        <w:t>供应商</w:t>
      </w:r>
      <w:r>
        <w:rPr>
          <w:rFonts w:hint="eastAsia" w:ascii="宋体" w:hAnsi="宋体" w:eastAsia="宋体" w:cs="Times New Roman"/>
          <w:szCs w:val="21"/>
          <w:highlight w:val="none"/>
        </w:rPr>
        <w:t>是代理商的，本条所指的</w:t>
      </w:r>
      <w:r>
        <w:rPr>
          <w:rFonts w:hint="eastAsia" w:ascii="宋体" w:hAnsi="宋体" w:eastAsia="宋体" w:cs="Times New Roman"/>
          <w:szCs w:val="21"/>
          <w:highlight w:val="none"/>
          <w:lang w:eastAsia="zh-CN"/>
        </w:rPr>
        <w:t>供应商</w:t>
      </w:r>
      <w:r>
        <w:rPr>
          <w:rFonts w:hint="eastAsia" w:ascii="宋体" w:hAnsi="宋体" w:eastAsia="宋体" w:cs="Times New Roman"/>
          <w:szCs w:val="21"/>
          <w:highlight w:val="none"/>
        </w:rPr>
        <w:t>也包括其所代理的制造商。</w:t>
      </w:r>
    </w:p>
    <w:p w14:paraId="746511AC">
      <w:pPr>
        <w:adjustRightInd w:val="0"/>
        <w:snapToGrid w:val="0"/>
        <w:spacing w:line="360" w:lineRule="auto"/>
        <w:rPr>
          <w:rFonts w:hint="eastAsia" w:ascii="宋体" w:hAnsi="宋体" w:eastAsia="宋体" w:cs="宋体"/>
          <w:b/>
          <w:bCs/>
          <w:szCs w:val="21"/>
          <w:highlight w:val="none"/>
          <w:lang w:eastAsia="zh-CN" w:bidi="ar"/>
        </w:rPr>
      </w:pPr>
      <w:r>
        <w:rPr>
          <w:rFonts w:hint="eastAsia" w:ascii="宋体" w:hAnsi="宋体" w:eastAsia="宋体" w:cs="宋体"/>
          <w:b/>
          <w:bCs/>
          <w:szCs w:val="21"/>
          <w:highlight w:val="none"/>
          <w:lang w:bidi="ar"/>
        </w:rPr>
        <w:t>2.3 产品资格要求</w:t>
      </w:r>
      <w:r>
        <w:rPr>
          <w:rFonts w:hint="eastAsia" w:ascii="宋体" w:hAnsi="宋体" w:eastAsia="宋体" w:cs="宋体"/>
          <w:b/>
          <w:bCs/>
          <w:szCs w:val="21"/>
          <w:highlight w:val="none"/>
          <w:lang w:eastAsia="zh-CN" w:bidi="ar"/>
        </w:rPr>
        <w:t>：</w:t>
      </w:r>
    </w:p>
    <w:p w14:paraId="478D616C">
      <w:pPr>
        <w:adjustRightInd w:val="0"/>
        <w:snapToGrid w:val="0"/>
        <w:spacing w:line="360" w:lineRule="auto"/>
        <w:ind w:firstLine="420" w:firstLineChars="200"/>
        <w:rPr>
          <w:rFonts w:hint="eastAsia" w:ascii="宋体" w:hAnsi="宋体" w:eastAsia="宋体" w:cs="宋体"/>
          <w:szCs w:val="21"/>
          <w:highlight w:val="none"/>
          <w:lang w:bidi="ar"/>
        </w:rPr>
      </w:pPr>
      <w:r>
        <w:rPr>
          <w:rFonts w:hint="eastAsia" w:ascii="宋体" w:hAnsi="宋体" w:eastAsia="宋体" w:cs="宋体"/>
          <w:szCs w:val="21"/>
          <w:highlight w:val="none"/>
          <w:lang w:bidi="ar"/>
        </w:rPr>
        <w:t>2.3.1 产品应是来自中华人民共和国的成熟稳定的产品。</w:t>
      </w:r>
    </w:p>
    <w:p w14:paraId="460B5C41">
      <w:pPr>
        <w:adjustRightInd w:val="0"/>
        <w:snapToGrid w:val="0"/>
        <w:spacing w:line="360" w:lineRule="auto"/>
        <w:rPr>
          <w:rFonts w:hint="eastAsia" w:ascii="宋体" w:hAnsi="宋体" w:eastAsia="宋体" w:cs="宋体"/>
          <w:b/>
          <w:bCs/>
          <w:szCs w:val="21"/>
          <w:highlight w:val="none"/>
          <w:lang w:bidi="ar"/>
        </w:rPr>
      </w:pPr>
      <w:r>
        <w:rPr>
          <w:rFonts w:hint="eastAsia" w:ascii="宋体" w:hAnsi="宋体" w:eastAsia="宋体" w:cs="宋体"/>
          <w:b/>
          <w:bCs/>
          <w:szCs w:val="21"/>
          <w:highlight w:val="none"/>
          <w:lang w:bidi="ar"/>
        </w:rPr>
        <w:t>2.4产品制造商资格要求</w:t>
      </w:r>
    </w:p>
    <w:p w14:paraId="2364C3EB">
      <w:pPr>
        <w:adjustRightInd w:val="0"/>
        <w:snapToGrid w:val="0"/>
        <w:spacing w:line="360" w:lineRule="auto"/>
        <w:ind w:firstLine="420" w:firstLineChars="200"/>
        <w:rPr>
          <w:rFonts w:hint="eastAsia" w:ascii="宋体" w:hAnsi="宋体" w:eastAsia="宋体" w:cs="宋体"/>
          <w:szCs w:val="21"/>
          <w:highlight w:val="none"/>
          <w:lang w:bidi="ar"/>
        </w:rPr>
      </w:pPr>
      <w:r>
        <w:rPr>
          <w:rFonts w:hint="eastAsia" w:ascii="宋体" w:hAnsi="宋体" w:eastAsia="宋体" w:cs="宋体"/>
          <w:szCs w:val="21"/>
          <w:highlight w:val="none"/>
          <w:lang w:bidi="ar"/>
        </w:rPr>
        <w:t>2.4.1 制造商应提供合法有效的登记(或注册)证明文件。</w:t>
      </w:r>
    </w:p>
    <w:p w14:paraId="46E22883">
      <w:pPr>
        <w:adjustRightInd w:val="0"/>
        <w:snapToGrid w:val="0"/>
        <w:spacing w:line="360" w:lineRule="auto"/>
        <w:rPr>
          <w:rFonts w:hint="eastAsia" w:ascii="宋体" w:hAnsi="宋体" w:eastAsia="宋体" w:cs="Times New Roman"/>
          <w:szCs w:val="21"/>
          <w:highlight w:val="none"/>
        </w:rPr>
      </w:pPr>
      <w:r>
        <w:rPr>
          <w:rFonts w:hint="eastAsia" w:ascii="宋体" w:hAnsi="宋体" w:eastAsia="宋体" w:cs="宋体"/>
          <w:b/>
          <w:bCs/>
          <w:szCs w:val="21"/>
          <w:highlight w:val="none"/>
          <w:lang w:bidi="ar"/>
        </w:rPr>
        <w:t>2.</w:t>
      </w:r>
      <w:r>
        <w:rPr>
          <w:rFonts w:hint="eastAsia" w:ascii="宋体" w:hAnsi="宋体" w:eastAsia="宋体" w:cs="宋体"/>
          <w:b/>
          <w:bCs/>
          <w:szCs w:val="21"/>
          <w:highlight w:val="none"/>
          <w:lang w:val="en-US" w:eastAsia="zh-CN" w:bidi="ar"/>
        </w:rPr>
        <w:t>5</w:t>
      </w:r>
      <w:r>
        <w:rPr>
          <w:rFonts w:hint="eastAsia" w:ascii="宋体" w:hAnsi="宋体" w:eastAsia="宋体" w:cs="宋体"/>
          <w:b/>
          <w:bCs/>
          <w:szCs w:val="21"/>
          <w:highlight w:val="none"/>
          <w:lang w:bidi="ar"/>
        </w:rPr>
        <w:t xml:space="preserve"> 法律法规规定的其他要求。</w:t>
      </w:r>
    </w:p>
    <w:p w14:paraId="13FEBC60">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360" w:lineRule="exact"/>
        <w:ind w:leftChars="0" w:firstLine="422" w:firstLineChars="200"/>
        <w:jc w:val="both"/>
        <w:textAlignment w:val="auto"/>
        <w:rPr>
          <w:rFonts w:hint="eastAsia" w:ascii="宋体" w:hAnsi="宋体" w:eastAsia="宋体" w:cs="Times New Roman"/>
          <w:b/>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3.询比文件的获取</w:t>
      </w:r>
    </w:p>
    <w:p w14:paraId="14A3385C">
      <w:pPr>
        <w:widowControl w:val="0"/>
        <w:adjustRightInd w:val="0"/>
        <w:snapToGrid w:val="0"/>
        <w:spacing w:line="440" w:lineRule="exact"/>
        <w:ind w:firstLine="428" w:firstLineChars="200"/>
        <w:jc w:val="both"/>
        <w:rPr>
          <w:rFonts w:ascii="宋体" w:hAnsi="宋体" w:eastAsia="宋体" w:cs="Times New Roman"/>
          <w:spacing w:val="2"/>
          <w:kern w:val="2"/>
          <w:sz w:val="21"/>
          <w:szCs w:val="21"/>
          <w:highlight w:val="none"/>
          <w:lang w:val="en-US" w:eastAsia="zh-CN" w:bidi="ar-SA"/>
        </w:rPr>
      </w:pPr>
      <w:r>
        <w:rPr>
          <w:rFonts w:hint="eastAsia" w:ascii="宋体" w:hAnsi="宋体" w:eastAsia="宋体" w:cs="Times New Roman"/>
          <w:spacing w:val="2"/>
          <w:kern w:val="2"/>
          <w:sz w:val="21"/>
          <w:szCs w:val="21"/>
          <w:highlight w:val="none"/>
          <w:lang w:val="en-US" w:eastAsia="zh-CN" w:bidi="ar-SA"/>
        </w:rPr>
        <w:t>3.1询比文件获取时间：</w:t>
      </w:r>
      <w:r>
        <w:rPr>
          <w:rFonts w:hint="eastAsia" w:ascii="宋体" w:hAnsi="宋体" w:eastAsia="宋体" w:cs="Times New Roman"/>
          <w:kern w:val="2"/>
          <w:sz w:val="21"/>
          <w:szCs w:val="21"/>
          <w:highlight w:val="none"/>
          <w:lang w:val="en-US" w:eastAsia="zh-CN" w:bidi="ar-SA"/>
        </w:rPr>
        <w:t>【</w:t>
      </w:r>
      <w:r>
        <w:rPr>
          <w:rFonts w:hint="eastAsia" w:ascii="宋体" w:hAnsi="宋体" w:eastAsia="宋体" w:cs="Times New Roman"/>
          <w:color w:val="FF0000"/>
          <w:kern w:val="2"/>
          <w:sz w:val="21"/>
          <w:szCs w:val="21"/>
          <w:highlight w:val="none"/>
          <w:lang w:val="en-US" w:eastAsia="zh-CN" w:bidi="ar-SA"/>
        </w:rPr>
        <w:t>2025年03月24日08时30分至2025年03月26日17时30分</w:t>
      </w:r>
      <w:r>
        <w:rPr>
          <w:rFonts w:hint="eastAsia" w:ascii="宋体" w:hAnsi="宋体" w:eastAsia="宋体" w:cs="Times New Roman"/>
          <w:kern w:val="2"/>
          <w:sz w:val="21"/>
          <w:szCs w:val="21"/>
          <w:highlight w:val="none"/>
          <w:lang w:val="en-US" w:eastAsia="zh-CN" w:bidi="ar-SA"/>
        </w:rPr>
        <w:t>】。</w:t>
      </w:r>
    </w:p>
    <w:p w14:paraId="37886F70">
      <w:pPr>
        <w:numPr>
          <w:ilvl w:val="0"/>
          <w:numId w:val="0"/>
        </w:numPr>
        <w:snapToGrid w:val="0"/>
        <w:spacing w:line="360" w:lineRule="exact"/>
        <w:ind w:left="426" w:leftChars="0"/>
        <w:rPr>
          <w:rFonts w:ascii="宋体" w:hAnsi="宋体" w:eastAsia="宋体" w:cs="Times New Roman"/>
          <w:spacing w:val="2"/>
          <w:szCs w:val="21"/>
          <w:highlight w:val="none"/>
        </w:rPr>
      </w:pPr>
      <w:r>
        <w:rPr>
          <w:rFonts w:hint="eastAsia" w:ascii="宋体" w:hAnsi="宋体" w:eastAsia="宋体" w:cs="Times New Roman"/>
          <w:spacing w:val="2"/>
          <w:szCs w:val="21"/>
          <w:highlight w:val="none"/>
          <w:lang w:val="en-US" w:eastAsia="zh-CN"/>
        </w:rPr>
        <w:t>3</w:t>
      </w:r>
      <w:r>
        <w:rPr>
          <w:rFonts w:hint="eastAsia" w:ascii="宋体" w:hAnsi="宋体" w:eastAsia="宋体" w:cs="Times New Roman"/>
          <w:spacing w:val="2"/>
          <w:szCs w:val="21"/>
          <w:highlight w:val="none"/>
        </w:rPr>
        <w:t>.2</w:t>
      </w:r>
      <w:r>
        <w:rPr>
          <w:rFonts w:hint="eastAsia" w:ascii="宋体" w:hAnsi="宋体" w:eastAsia="宋体" w:cs="Times New Roman"/>
          <w:spacing w:val="2"/>
          <w:szCs w:val="21"/>
          <w:highlight w:val="none"/>
          <w:lang w:eastAsia="zh-CN"/>
        </w:rPr>
        <w:t>询比文件</w:t>
      </w:r>
      <w:r>
        <w:rPr>
          <w:rFonts w:hint="eastAsia" w:ascii="宋体" w:hAnsi="宋体" w:eastAsia="宋体" w:cs="Times New Roman"/>
          <w:spacing w:val="2"/>
          <w:szCs w:val="21"/>
          <w:highlight w:val="none"/>
        </w:rPr>
        <w:t>每套售价</w:t>
      </w:r>
      <w:r>
        <w:rPr>
          <w:rFonts w:ascii="宋体" w:hAnsi="宋体" w:eastAsia="宋体" w:cs="Times New Roman"/>
          <w:highlight w:val="none"/>
          <w:u w:val="single"/>
        </w:rPr>
        <w:t>3</w:t>
      </w:r>
      <w:r>
        <w:rPr>
          <w:rFonts w:hint="eastAsia" w:ascii="宋体" w:hAnsi="宋体" w:eastAsia="宋体" w:cs="Times New Roman"/>
          <w:highlight w:val="none"/>
          <w:u w:val="single"/>
        </w:rPr>
        <w:t>00</w:t>
      </w:r>
      <w:r>
        <w:rPr>
          <w:rFonts w:hint="eastAsia" w:ascii="宋体" w:hAnsi="宋体" w:eastAsia="宋体" w:cs="Times New Roman"/>
          <w:spacing w:val="2"/>
          <w:szCs w:val="21"/>
          <w:highlight w:val="none"/>
        </w:rPr>
        <w:t>元人民币，售后不退</w:t>
      </w:r>
      <w:r>
        <w:rPr>
          <w:rFonts w:hint="eastAsia" w:ascii="宋体" w:hAnsi="宋体" w:eastAsia="宋体" w:cs="Times New Roman"/>
          <w:szCs w:val="21"/>
          <w:highlight w:val="none"/>
        </w:rPr>
        <w:t>。</w:t>
      </w:r>
    </w:p>
    <w:p w14:paraId="38237CA4">
      <w:pPr>
        <w:spacing w:line="440" w:lineRule="exact"/>
        <w:ind w:firstLine="428" w:firstLineChars="200"/>
        <w:rPr>
          <w:rFonts w:ascii="宋体" w:hAnsi="宋体" w:eastAsia="宋体" w:cs="Times New Roman"/>
          <w:color w:val="auto"/>
          <w:spacing w:val="2"/>
          <w:szCs w:val="21"/>
          <w:highlight w:val="none"/>
        </w:rPr>
      </w:pPr>
      <w:r>
        <w:rPr>
          <w:rFonts w:hint="eastAsia" w:ascii="宋体" w:hAnsi="宋体" w:eastAsia="宋体" w:cs="Times New Roman"/>
          <w:spacing w:val="2"/>
          <w:szCs w:val="21"/>
          <w:highlight w:val="none"/>
          <w:lang w:val="en-US" w:eastAsia="zh-CN"/>
        </w:rPr>
        <w:t>3.3</w:t>
      </w:r>
      <w:r>
        <w:rPr>
          <w:rFonts w:hint="eastAsia" w:ascii="宋体" w:hAnsi="宋体" w:eastAsia="宋体" w:cs="Times New Roman"/>
          <w:spacing w:val="2"/>
          <w:szCs w:val="21"/>
          <w:highlight w:val="none"/>
        </w:rPr>
        <w:t>获取方式：关注采购代理机构电子招投标平台（https://zb.chinaccsscm.cn/）并根据提示完成注册、</w:t>
      </w:r>
      <w:r>
        <w:rPr>
          <w:rFonts w:hint="eastAsia" w:ascii="宋体" w:hAnsi="宋体" w:eastAsia="宋体" w:cs="Times New Roman"/>
          <w:spacing w:val="2"/>
          <w:szCs w:val="21"/>
          <w:highlight w:val="none"/>
          <w:lang w:eastAsia="zh-CN"/>
        </w:rPr>
        <w:t>询比文件</w:t>
      </w:r>
      <w:r>
        <w:rPr>
          <w:rFonts w:hint="eastAsia" w:ascii="宋体" w:hAnsi="宋体" w:eastAsia="宋体" w:cs="Times New Roman"/>
          <w:spacing w:val="2"/>
          <w:szCs w:val="21"/>
          <w:highlight w:val="none"/>
        </w:rPr>
        <w:t>费用支付或关注“链捷招”的微信公众号，在“链捷招-投标”中根据提示完成</w:t>
      </w:r>
      <w:r>
        <w:rPr>
          <w:rFonts w:hint="eastAsia" w:ascii="宋体" w:hAnsi="宋体" w:eastAsia="宋体" w:cs="Times New Roman"/>
          <w:spacing w:val="2"/>
          <w:szCs w:val="21"/>
          <w:highlight w:val="none"/>
          <w:lang w:eastAsia="zh-CN"/>
        </w:rPr>
        <w:t>询比文件</w:t>
      </w:r>
      <w:r>
        <w:rPr>
          <w:rFonts w:hint="eastAsia" w:ascii="宋体" w:hAnsi="宋体" w:eastAsia="宋体" w:cs="Times New Roman"/>
          <w:spacing w:val="2"/>
          <w:szCs w:val="21"/>
          <w:highlight w:val="none"/>
        </w:rPr>
        <w:t>费用支付（注册审核联系商务专员，电话：18060753032）。</w:t>
      </w:r>
    </w:p>
    <w:p w14:paraId="2B534F4D">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360" w:lineRule="exact"/>
        <w:ind w:leftChars="0" w:firstLine="422" w:firstLineChars="200"/>
        <w:jc w:val="both"/>
        <w:textAlignment w:val="auto"/>
        <w:rPr>
          <w:rFonts w:hint="eastAsia" w:ascii="宋体" w:hAnsi="宋体" w:eastAsia="宋体" w:cs="Times New Roman"/>
          <w:b/>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4.响应文件的提交</w:t>
      </w:r>
    </w:p>
    <w:p w14:paraId="424FC018">
      <w:pPr>
        <w:widowControl w:val="0"/>
        <w:numPr>
          <w:ilvl w:val="1"/>
          <w:numId w:val="0"/>
        </w:numPr>
        <w:adjustRightInd w:val="0"/>
        <w:snapToGrid w:val="0"/>
        <w:spacing w:line="360" w:lineRule="exact"/>
        <w:ind w:left="0" w:leftChars="0" w:firstLine="420" w:firstLineChars="0"/>
        <w:jc w:val="both"/>
        <w:rPr>
          <w:rFonts w:ascii="宋体" w:hAnsi="宋体" w:eastAsia="宋体" w:cs="Times New Roman"/>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4.1</w:t>
      </w:r>
      <w:r>
        <w:rPr>
          <w:rFonts w:hint="eastAsia" w:ascii="宋体" w:hAnsi="宋体" w:eastAsia="宋体" w:cs="Times New Roman"/>
          <w:color w:val="auto"/>
          <w:kern w:val="2"/>
          <w:sz w:val="21"/>
          <w:szCs w:val="21"/>
          <w:highlight w:val="none"/>
          <w:lang w:val="en-US" w:eastAsia="zh-CN" w:bidi="ar-SA"/>
        </w:rPr>
        <w:t>响应文件提交</w:t>
      </w:r>
      <w:r>
        <w:rPr>
          <w:rFonts w:hint="eastAsia" w:ascii="宋体" w:hAnsi="宋体" w:eastAsia="宋体" w:cs="Times New Roman"/>
          <w:color w:val="auto"/>
          <w:kern w:val="2"/>
          <w:sz w:val="21"/>
          <w:szCs w:val="24"/>
          <w:highlight w:val="none"/>
          <w:lang w:val="en-US" w:eastAsia="zh-CN" w:bidi="ar-SA"/>
        </w:rPr>
        <w:t>截止时间</w:t>
      </w:r>
      <w:r>
        <w:rPr>
          <w:rFonts w:hint="eastAsia" w:ascii="宋体" w:hAnsi="宋体" w:eastAsia="宋体" w:cs="Times New Roman"/>
          <w:color w:val="auto"/>
          <w:kern w:val="2"/>
          <w:sz w:val="21"/>
          <w:szCs w:val="21"/>
          <w:highlight w:val="none"/>
          <w:lang w:val="en-US" w:eastAsia="zh-CN" w:bidi="ar-SA"/>
        </w:rPr>
        <w:t>（即响应截止时间）</w:t>
      </w:r>
      <w:r>
        <w:rPr>
          <w:rFonts w:hint="eastAsia" w:ascii="宋体" w:hAnsi="宋体" w:eastAsia="宋体" w:cs="Times New Roman"/>
          <w:color w:val="auto"/>
          <w:kern w:val="2"/>
          <w:sz w:val="21"/>
          <w:szCs w:val="24"/>
          <w:highlight w:val="none"/>
          <w:lang w:val="en-US" w:eastAsia="zh-CN" w:bidi="ar-SA"/>
        </w:rPr>
        <w:t>：</w:t>
      </w:r>
      <w:r>
        <w:rPr>
          <w:rFonts w:hint="eastAsia" w:ascii="宋体" w:hAnsi="宋体" w:eastAsia="宋体" w:cs="Times New Roman"/>
          <w:kern w:val="2"/>
          <w:sz w:val="21"/>
          <w:szCs w:val="21"/>
          <w:highlight w:val="none"/>
          <w:lang w:val="en-US" w:eastAsia="zh-CN" w:bidi="ar-SA"/>
        </w:rPr>
        <w:t>【</w:t>
      </w:r>
      <w:r>
        <w:rPr>
          <w:rFonts w:hint="eastAsia" w:ascii="宋体" w:hAnsi="宋体" w:eastAsia="宋体" w:cs="Times New Roman"/>
          <w:color w:val="FF0000"/>
          <w:kern w:val="2"/>
          <w:sz w:val="21"/>
          <w:szCs w:val="21"/>
          <w:highlight w:val="none"/>
          <w:lang w:val="en-US" w:eastAsia="zh-CN" w:bidi="ar-SA"/>
        </w:rPr>
        <w:t>2025年03月31日14时30分</w:t>
      </w:r>
      <w:r>
        <w:rPr>
          <w:rFonts w:hint="eastAsia" w:ascii="宋体" w:hAnsi="宋体" w:eastAsia="宋体" w:cs="Times New Roman"/>
          <w:kern w:val="2"/>
          <w:sz w:val="21"/>
          <w:szCs w:val="21"/>
          <w:highlight w:val="none"/>
          <w:lang w:val="en-US" w:eastAsia="zh-CN" w:bidi="ar-SA"/>
        </w:rPr>
        <w:t>】</w:t>
      </w:r>
      <w:r>
        <w:rPr>
          <w:rFonts w:hint="eastAsia" w:ascii="宋体" w:hAnsi="宋体" w:eastAsia="宋体" w:cs="Times New Roman"/>
          <w:color w:val="auto"/>
          <w:kern w:val="2"/>
          <w:sz w:val="21"/>
          <w:szCs w:val="21"/>
          <w:highlight w:val="none"/>
          <w:lang w:val="en-US" w:eastAsia="zh-CN" w:bidi="ar-SA"/>
        </w:rPr>
        <w:t>。</w:t>
      </w:r>
    </w:p>
    <w:p w14:paraId="0F59BCAD">
      <w:pPr>
        <w:keepNext w:val="0"/>
        <w:keepLines w:val="0"/>
        <w:pageBreakBefore w:val="0"/>
        <w:widowControl w:val="0"/>
        <w:numPr>
          <w:ilvl w:val="1"/>
          <w:numId w:val="0"/>
        </w:numPr>
        <w:kinsoku/>
        <w:wordWrap w:val="0"/>
        <w:overflowPunct/>
        <w:topLinePunct w:val="0"/>
        <w:autoSpaceDE/>
        <w:autoSpaceDN/>
        <w:bidi w:val="0"/>
        <w:adjustRightInd w:val="0"/>
        <w:snapToGrid w:val="0"/>
        <w:spacing w:line="360" w:lineRule="exact"/>
        <w:ind w:left="0" w:leftChars="0" w:firstLine="420" w:firstLineChars="0"/>
        <w:jc w:val="both"/>
        <w:textAlignment w:val="auto"/>
        <w:rPr>
          <w:rFonts w:ascii="宋体" w:hAnsi="宋体" w:eastAsia="宋体" w:cs="Times New Roman"/>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4.2</w:t>
      </w:r>
      <w:r>
        <w:rPr>
          <w:rFonts w:hint="eastAsia" w:ascii="宋体" w:hAnsi="宋体" w:eastAsia="宋体" w:cs="Times New Roman"/>
          <w:color w:val="auto"/>
          <w:kern w:val="2"/>
          <w:sz w:val="21"/>
          <w:szCs w:val="21"/>
          <w:highlight w:val="none"/>
          <w:lang w:val="en-US" w:eastAsia="zh-CN" w:bidi="ar-SA"/>
        </w:rPr>
        <w:t>响应文件提交</w:t>
      </w:r>
      <w:r>
        <w:rPr>
          <w:rFonts w:hint="eastAsia" w:ascii="宋体" w:hAnsi="宋体" w:eastAsia="宋体" w:cs="Times New Roman"/>
          <w:color w:val="auto"/>
          <w:kern w:val="2"/>
          <w:sz w:val="21"/>
          <w:szCs w:val="24"/>
          <w:highlight w:val="none"/>
          <w:lang w:val="en-US" w:eastAsia="zh-CN" w:bidi="ar-SA"/>
        </w:rPr>
        <w:t>方式</w:t>
      </w:r>
      <w:r>
        <w:rPr>
          <w:rFonts w:hint="eastAsia" w:ascii="宋体" w:hAnsi="宋体" w:eastAsia="宋体" w:cs="Times New Roman"/>
          <w:color w:val="auto"/>
          <w:kern w:val="2"/>
          <w:sz w:val="21"/>
          <w:szCs w:val="21"/>
          <w:highlight w:val="none"/>
          <w:lang w:val="en-US" w:eastAsia="zh-CN" w:bidi="ar-SA"/>
        </w:rPr>
        <w:t>：</w:t>
      </w:r>
      <w:r>
        <w:rPr>
          <w:rFonts w:hint="eastAsia" w:ascii="宋体" w:hAnsi="宋体" w:eastAsia="宋体" w:cs="Times New Roman"/>
          <w:color w:val="auto"/>
          <w:kern w:val="2"/>
          <w:sz w:val="21"/>
          <w:szCs w:val="24"/>
          <w:highlight w:val="none"/>
          <w:lang w:val="en-US" w:eastAsia="zh-CN" w:bidi="ar-SA"/>
        </w:rPr>
        <w:t>【</w:t>
      </w:r>
      <w:r>
        <w:rPr>
          <w:rFonts w:hint="eastAsia" w:ascii="宋体" w:hAnsi="宋体" w:eastAsia="宋体" w:cs="Times New Roman"/>
          <w:kern w:val="2"/>
          <w:sz w:val="21"/>
          <w:szCs w:val="24"/>
          <w:highlight w:val="none"/>
          <w:lang w:val="en-US" w:eastAsia="zh-CN" w:bidi="ar-SA"/>
        </w:rPr>
        <w:t>现场或邮寄方式递交纸质应答文件</w:t>
      </w:r>
      <w:r>
        <w:rPr>
          <w:rFonts w:hint="eastAsia" w:ascii="宋体" w:hAnsi="宋体" w:eastAsia="宋体" w:cs="Times New Roman"/>
          <w:color w:val="auto"/>
          <w:kern w:val="2"/>
          <w:sz w:val="21"/>
          <w:szCs w:val="24"/>
          <w:highlight w:val="none"/>
          <w:lang w:val="en-US" w:eastAsia="zh-CN" w:bidi="ar-SA"/>
        </w:rPr>
        <w:t>】</w:t>
      </w:r>
    </w:p>
    <w:p w14:paraId="779962A1">
      <w:pPr>
        <w:widowControl w:val="0"/>
        <w:numPr>
          <w:ilvl w:val="1"/>
          <w:numId w:val="0"/>
        </w:numPr>
        <w:adjustRightInd w:val="0"/>
        <w:snapToGrid w:val="0"/>
        <w:spacing w:line="360" w:lineRule="exact"/>
        <w:ind w:left="0" w:leftChars="0" w:firstLine="420" w:firstLineChars="0"/>
        <w:jc w:val="both"/>
        <w:rPr>
          <w:rFonts w:hint="eastAsia" w:ascii="宋体" w:hAnsi="宋体" w:eastAsia="宋体" w:cs="Times New Roman"/>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4.3</w:t>
      </w:r>
      <w:r>
        <w:rPr>
          <w:rFonts w:hint="eastAsia" w:ascii="宋体" w:hAnsi="宋体" w:eastAsia="宋体" w:cs="Times New Roman"/>
          <w:color w:val="auto"/>
          <w:kern w:val="2"/>
          <w:sz w:val="21"/>
          <w:szCs w:val="21"/>
          <w:highlight w:val="none"/>
          <w:lang w:val="en-US" w:eastAsia="zh-CN" w:bidi="ar-SA"/>
        </w:rPr>
        <w:t>响应文件开启时间和地点：</w:t>
      </w:r>
      <w:r>
        <w:rPr>
          <w:rFonts w:hint="eastAsia" w:ascii="宋体" w:hAnsi="宋体" w:eastAsia="宋体" w:cs="Times New Roman"/>
          <w:color w:val="FF0000"/>
          <w:kern w:val="2"/>
          <w:sz w:val="21"/>
          <w:szCs w:val="21"/>
          <w:highlight w:val="none"/>
          <w:lang w:val="en-US" w:eastAsia="zh-CN" w:bidi="ar-SA"/>
        </w:rPr>
        <w:t>2025年03月31日14时30分</w:t>
      </w:r>
      <w:r>
        <w:rPr>
          <w:rFonts w:hint="eastAsia" w:ascii="宋体" w:hAnsi="宋体" w:eastAsia="宋体" w:cs="Times New Roman"/>
          <w:kern w:val="2"/>
          <w:sz w:val="21"/>
          <w:szCs w:val="24"/>
          <w:highlight w:val="none"/>
          <w:lang w:val="en-US" w:eastAsia="zh-CN" w:bidi="ar-SA"/>
        </w:rPr>
        <w:t>，</w:t>
      </w:r>
      <w:r>
        <w:rPr>
          <w:rFonts w:hint="eastAsia" w:ascii="宋体" w:hAnsi="宋体" w:eastAsia="宋体" w:cs="Times New Roman"/>
          <w:color w:val="FF0000"/>
          <w:kern w:val="2"/>
          <w:sz w:val="21"/>
          <w:szCs w:val="24"/>
          <w:highlight w:val="none"/>
          <w:lang w:val="en-US" w:eastAsia="zh-CN" w:bidi="ar-SA"/>
        </w:rPr>
        <w:t>福建省泉州市丰泽区宝洲街3</w:t>
      </w:r>
      <w:r>
        <w:rPr>
          <w:rFonts w:ascii="宋体" w:hAnsi="宋体" w:eastAsia="宋体" w:cs="Times New Roman"/>
          <w:color w:val="FF0000"/>
          <w:kern w:val="2"/>
          <w:sz w:val="21"/>
          <w:szCs w:val="24"/>
          <w:highlight w:val="none"/>
          <w:lang w:val="en-US" w:eastAsia="zh-CN" w:bidi="ar-SA"/>
        </w:rPr>
        <w:t>99</w:t>
      </w:r>
      <w:r>
        <w:rPr>
          <w:rFonts w:hint="eastAsia" w:ascii="宋体" w:hAnsi="宋体" w:eastAsia="宋体" w:cs="Times New Roman"/>
          <w:color w:val="FF0000"/>
          <w:kern w:val="2"/>
          <w:sz w:val="21"/>
          <w:szCs w:val="24"/>
          <w:highlight w:val="none"/>
          <w:lang w:val="en-US" w:eastAsia="zh-CN" w:bidi="ar-SA"/>
        </w:rPr>
        <w:t>号富翔上城2#楼2楼2</w:t>
      </w:r>
      <w:r>
        <w:rPr>
          <w:rFonts w:ascii="宋体" w:hAnsi="宋体" w:eastAsia="宋体" w:cs="Times New Roman"/>
          <w:color w:val="FF0000"/>
          <w:kern w:val="2"/>
          <w:sz w:val="21"/>
          <w:szCs w:val="24"/>
          <w:highlight w:val="none"/>
          <w:lang w:val="en-US" w:eastAsia="zh-CN" w:bidi="ar-SA"/>
        </w:rPr>
        <w:t>07</w:t>
      </w:r>
      <w:r>
        <w:rPr>
          <w:rFonts w:hint="eastAsia" w:ascii="宋体" w:hAnsi="宋体" w:eastAsia="宋体" w:cs="Times New Roman"/>
          <w:color w:val="FF0000"/>
          <w:kern w:val="2"/>
          <w:sz w:val="21"/>
          <w:szCs w:val="24"/>
          <w:highlight w:val="none"/>
          <w:lang w:val="en-US" w:eastAsia="zh-CN" w:bidi="ar-SA"/>
        </w:rPr>
        <w:t>室</w:t>
      </w:r>
      <w:r>
        <w:rPr>
          <w:rFonts w:hint="eastAsia" w:ascii="宋体" w:hAnsi="宋体" w:eastAsia="宋体" w:cs="Times New Roman"/>
          <w:color w:val="auto"/>
          <w:kern w:val="2"/>
          <w:sz w:val="21"/>
          <w:szCs w:val="21"/>
          <w:highlight w:val="none"/>
          <w:lang w:val="en-US" w:eastAsia="zh-CN" w:bidi="ar-SA"/>
        </w:rPr>
        <w:t>。</w:t>
      </w:r>
    </w:p>
    <w:p w14:paraId="7D4B640B">
      <w:pPr>
        <w:widowControl w:val="0"/>
        <w:numPr>
          <w:ilvl w:val="1"/>
          <w:numId w:val="0"/>
        </w:numPr>
        <w:adjustRightInd w:val="0"/>
        <w:snapToGrid w:val="0"/>
        <w:spacing w:line="360" w:lineRule="exact"/>
        <w:ind w:left="0" w:leftChars="0" w:firstLine="420" w:firstLineChars="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4.4唱价时间和地点：同上述时间和地点。</w:t>
      </w:r>
    </w:p>
    <w:p w14:paraId="36CE7598">
      <w:pPr>
        <w:widowControl w:val="0"/>
        <w:numPr>
          <w:ilvl w:val="1"/>
          <w:numId w:val="0"/>
        </w:numPr>
        <w:adjustRightInd w:val="0"/>
        <w:snapToGrid w:val="0"/>
        <w:spacing w:line="360" w:lineRule="exact"/>
        <w:ind w:left="0" w:leftChars="0" w:firstLine="420" w:firstLineChars="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4.5出现以下情形时，不予接收应答文件：</w:t>
      </w:r>
    </w:p>
    <w:p w14:paraId="5E7ED068">
      <w:pPr>
        <w:widowControl w:val="0"/>
        <w:numPr>
          <w:ilvl w:val="1"/>
          <w:numId w:val="0"/>
        </w:numPr>
        <w:adjustRightInd w:val="0"/>
        <w:snapToGrid w:val="0"/>
        <w:spacing w:line="360" w:lineRule="exact"/>
        <w:ind w:left="0" w:leftChars="0" w:firstLine="420" w:firstLineChars="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4.5.1逾期送达或者未送达指定地点的；</w:t>
      </w:r>
    </w:p>
    <w:p w14:paraId="084CD10E">
      <w:pPr>
        <w:widowControl w:val="0"/>
        <w:numPr>
          <w:ilvl w:val="1"/>
          <w:numId w:val="0"/>
        </w:numPr>
        <w:adjustRightInd w:val="0"/>
        <w:snapToGrid w:val="0"/>
        <w:spacing w:line="360" w:lineRule="exact"/>
        <w:ind w:left="0" w:leftChars="0" w:firstLine="420" w:firstLineChars="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4.5.2未按照本公告要求获得本项目询比文件的；</w:t>
      </w:r>
    </w:p>
    <w:p w14:paraId="03961E54">
      <w:pPr>
        <w:widowControl w:val="0"/>
        <w:numPr>
          <w:ilvl w:val="1"/>
          <w:numId w:val="0"/>
        </w:numPr>
        <w:adjustRightInd w:val="0"/>
        <w:snapToGrid w:val="0"/>
        <w:spacing w:line="360" w:lineRule="exact"/>
        <w:ind w:left="0" w:leftChars="0" w:firstLine="420" w:firstLineChars="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4.5.3询比文件规定的其他情形。</w:t>
      </w:r>
    </w:p>
    <w:p w14:paraId="623F0957">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360" w:lineRule="exact"/>
        <w:ind w:leftChars="0" w:firstLine="422" w:firstLineChars="200"/>
        <w:jc w:val="both"/>
        <w:textAlignment w:val="auto"/>
        <w:rPr>
          <w:rFonts w:hint="eastAsia" w:ascii="宋体" w:hAnsi="宋体" w:eastAsia="宋体" w:cs="Times New Roman"/>
          <w:b/>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5.供应商注册</w:t>
      </w:r>
    </w:p>
    <w:p w14:paraId="4B370EC4">
      <w:pPr>
        <w:keepNext w:val="0"/>
        <w:keepLines w:val="0"/>
        <w:pageBreakBefore w:val="0"/>
        <w:widowControl w:val="0"/>
        <w:kinsoku/>
        <w:wordWrap w:val="0"/>
        <w:overflowPunct/>
        <w:topLinePunct w:val="0"/>
        <w:autoSpaceDE/>
        <w:autoSpaceDN/>
        <w:bidi w:val="0"/>
        <w:adjustRightInd w:val="0"/>
        <w:snapToGrid w:val="0"/>
        <w:spacing w:line="360" w:lineRule="exact"/>
        <w:ind w:firstLine="424" w:firstLineChars="202"/>
        <w:jc w:val="both"/>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5.1中国电信阳光采购网注册</w:t>
      </w:r>
    </w:p>
    <w:p w14:paraId="5429E02D">
      <w:pPr>
        <w:keepNext w:val="0"/>
        <w:keepLines w:val="0"/>
        <w:pageBreakBefore w:val="0"/>
        <w:widowControl w:val="0"/>
        <w:kinsoku/>
        <w:wordWrap w:val="0"/>
        <w:overflowPunct/>
        <w:topLinePunct w:val="0"/>
        <w:autoSpaceDE/>
        <w:autoSpaceDN/>
        <w:bidi w:val="0"/>
        <w:adjustRightInd w:val="0"/>
        <w:snapToGrid w:val="0"/>
        <w:spacing w:line="360" w:lineRule="exact"/>
        <w:ind w:firstLine="417" w:firstLineChars="199"/>
        <w:textAlignment w:val="auto"/>
        <w:rPr>
          <w:rFonts w:hint="eastAsia" w:ascii="宋体" w:hAnsi="宋体" w:eastAsia="宋体" w:cs="宋体"/>
          <w:color w:val="auto"/>
          <w:highlight w:val="none"/>
        </w:rPr>
      </w:pPr>
      <w:r>
        <w:rPr>
          <w:rFonts w:hint="eastAsia" w:ascii="宋体" w:hAnsi="宋体" w:eastAsia="宋体" w:cs="宋体"/>
          <w:color w:val="auto"/>
          <w:highlight w:val="none"/>
        </w:rPr>
        <w:t>未注册过的潜在</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，须通过</w:t>
      </w:r>
      <w:r>
        <w:rPr>
          <w:rFonts w:hint="eastAsia" w:ascii="宋体" w:hAnsi="宋体" w:eastAsia="宋体" w:cs="Times New Roman"/>
          <w:color w:val="auto"/>
          <w:spacing w:val="2"/>
          <w:szCs w:val="21"/>
          <w:highlight w:val="none"/>
        </w:rPr>
        <w:t>“中国电信阳光采购网（https://caigou.chinatelecom.com.cn）”</w:t>
      </w:r>
      <w:r>
        <w:rPr>
          <w:rFonts w:hint="eastAsia" w:ascii="宋体" w:hAnsi="宋体" w:eastAsia="宋体" w:cs="宋体"/>
          <w:color w:val="auto"/>
          <w:highlight w:val="none"/>
        </w:rPr>
        <w:t>首页“立即注册”模块完成注册。</w:t>
      </w:r>
    </w:p>
    <w:p w14:paraId="697B6FC0">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360" w:lineRule="exact"/>
        <w:ind w:leftChars="0" w:firstLine="422" w:firstLineChars="200"/>
        <w:jc w:val="both"/>
        <w:textAlignment w:val="auto"/>
        <w:rPr>
          <w:rFonts w:hint="eastAsia" w:ascii="宋体" w:hAnsi="宋体" w:eastAsia="宋体" w:cs="Times New Roman"/>
          <w:b/>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6.发布公告的媒介</w:t>
      </w:r>
    </w:p>
    <w:p w14:paraId="77B40993">
      <w:pPr>
        <w:keepNext w:val="0"/>
        <w:keepLines w:val="0"/>
        <w:pageBreakBefore w:val="0"/>
        <w:widowControl w:val="0"/>
        <w:kinsoku/>
        <w:wordWrap w:val="0"/>
        <w:overflowPunct/>
        <w:topLinePunct w:val="0"/>
        <w:autoSpaceDE/>
        <w:autoSpaceDN/>
        <w:bidi w:val="0"/>
        <w:adjustRightInd w:val="0"/>
        <w:snapToGrid w:val="0"/>
        <w:spacing w:line="360" w:lineRule="exact"/>
        <w:ind w:firstLine="420" w:firstLineChars="200"/>
        <w:jc w:val="both"/>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本询比公告在</w:t>
      </w:r>
      <w:r>
        <w:rPr>
          <w:rFonts w:ascii="Times New Roman" w:hAnsi="Times New Roman" w:eastAsia="宋体" w:cs="Times New Roman"/>
          <w:color w:val="auto"/>
          <w:kern w:val="2"/>
          <w:sz w:val="21"/>
          <w:szCs w:val="24"/>
          <w:highlight w:val="none"/>
          <w:lang w:val="en-US" w:eastAsia="zh-CN" w:bidi="ar-SA"/>
        </w:rPr>
        <w:t>中国电信阳光采购网</w:t>
      </w:r>
      <w:r>
        <w:rPr>
          <w:rFonts w:hint="eastAsia" w:ascii="Times New Roman" w:hAnsi="Times New Roman" w:eastAsia="宋体" w:cs="Times New Roman"/>
          <w:color w:val="auto"/>
          <w:kern w:val="2"/>
          <w:sz w:val="21"/>
          <w:szCs w:val="24"/>
          <w:highlight w:val="none"/>
          <w:lang w:val="en-US" w:eastAsia="zh-CN" w:bidi="ar-SA"/>
        </w:rPr>
        <w:t>（</w:t>
      </w:r>
      <w:r>
        <w:rPr>
          <w:rFonts w:ascii="宋体" w:hAnsi="宋体" w:eastAsia="宋体" w:cs="Times New Roman"/>
          <w:color w:val="auto"/>
          <w:kern w:val="2"/>
          <w:sz w:val="21"/>
          <w:szCs w:val="24"/>
          <w:highlight w:val="none"/>
          <w:lang w:val="en-US" w:eastAsia="zh-CN" w:bidi="ar-SA"/>
        </w:rPr>
        <w:t>https://caigou.chinatelecom.com.cn</w:t>
      </w:r>
      <w:r>
        <w:rPr>
          <w:rFonts w:hint="eastAsia" w:ascii="Times New Roman" w:hAnsi="Times New Roman" w:eastAsia="宋体" w:cs="Times New Roman"/>
          <w:color w:val="auto"/>
          <w:kern w:val="2"/>
          <w:sz w:val="21"/>
          <w:szCs w:val="24"/>
          <w:highlight w:val="none"/>
          <w:lang w:val="en-US" w:eastAsia="zh-CN" w:bidi="ar-SA"/>
        </w:rPr>
        <w:t>）、</w:t>
      </w:r>
      <w:r>
        <w:rPr>
          <w:rFonts w:hint="eastAsia" w:ascii="宋体" w:hAnsi="宋体" w:eastAsia="宋体" w:cs="Times New Roman"/>
          <w:color w:val="auto"/>
          <w:kern w:val="2"/>
          <w:sz w:val="21"/>
          <w:szCs w:val="24"/>
          <w:highlight w:val="none"/>
          <w:lang w:val="en-US" w:eastAsia="zh-CN" w:bidi="ar-SA"/>
        </w:rPr>
        <w:t>中国招标投标公共服务平台（http://www.cebpubservice.com/）、</w:t>
      </w:r>
      <w:r>
        <w:rPr>
          <w:rFonts w:hint="eastAsia" w:ascii="宋体" w:hAnsi="宋体" w:eastAsia="宋体" w:cs="Times New Roman"/>
          <w:kern w:val="2"/>
          <w:sz w:val="21"/>
          <w:szCs w:val="21"/>
          <w:highlight w:val="none"/>
          <w:lang w:val="en-US" w:eastAsia="zh-CN" w:bidi="ar-SA"/>
        </w:rPr>
        <w:t>链捷招（ https://zb.chinaccsscm.cn/）</w:t>
      </w:r>
      <w:r>
        <w:rPr>
          <w:rFonts w:hint="eastAsia" w:ascii="宋体" w:hAnsi="宋体" w:eastAsia="宋体" w:cs="Times New Roman"/>
          <w:color w:val="auto"/>
          <w:kern w:val="2"/>
          <w:sz w:val="21"/>
          <w:szCs w:val="21"/>
          <w:highlight w:val="none"/>
          <w:lang w:val="en-US" w:eastAsia="zh-CN" w:bidi="ar-SA"/>
        </w:rPr>
        <w:t>上发布，其他媒介转载无效。</w:t>
      </w:r>
    </w:p>
    <w:p w14:paraId="1EF96897">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360" w:lineRule="exact"/>
        <w:ind w:leftChars="0" w:firstLine="422" w:firstLineChars="200"/>
        <w:jc w:val="both"/>
        <w:textAlignment w:val="auto"/>
        <w:rPr>
          <w:rFonts w:hint="eastAsia" w:ascii="宋体" w:hAnsi="宋体" w:eastAsia="宋体" w:cs="Times New Roman"/>
          <w:b/>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7.联系及异议接收方式</w:t>
      </w:r>
    </w:p>
    <w:p w14:paraId="117098E5">
      <w:pPr>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both"/>
        <w:textAlignment w:val="auto"/>
        <w:rPr>
          <w:rFonts w:hint="default" w:ascii="宋体" w:hAnsi="宋体" w:eastAsia="宋体" w:cs="Times New Roman"/>
          <w:color w:val="auto"/>
          <w:kern w:val="2"/>
          <w:sz w:val="21"/>
          <w:szCs w:val="24"/>
          <w:highlight w:val="none"/>
          <w:lang w:val="en-US" w:eastAsia="zh-CN" w:bidi="ar-SA"/>
        </w:rPr>
      </w:pPr>
      <w:r>
        <w:rPr>
          <w:rFonts w:hint="eastAsia" w:ascii="宋体" w:hAnsi="宋体" w:eastAsia="宋体" w:cs="Times New Roman"/>
          <w:color w:val="auto"/>
          <w:kern w:val="2"/>
          <w:sz w:val="21"/>
          <w:szCs w:val="24"/>
          <w:highlight w:val="none"/>
          <w:lang w:val="en-US" w:eastAsia="zh-CN" w:bidi="ar-SA"/>
        </w:rPr>
        <w:t>7.1联系方式</w:t>
      </w:r>
    </w:p>
    <w:p w14:paraId="50F0ADB8">
      <w:pPr>
        <w:spacing w:line="360" w:lineRule="auto"/>
        <w:rPr>
          <w:rFonts w:hint="eastAsia" w:ascii="宋体" w:hAnsi="宋体" w:eastAsia="宋体" w:cs="Times New Roman"/>
          <w:highlight w:val="none"/>
          <w:lang w:eastAsia="zh-CN"/>
        </w:rPr>
      </w:pPr>
      <w:r>
        <w:rPr>
          <w:rFonts w:hint="eastAsia" w:ascii="Times New Roman" w:hAnsi="Times New Roman" w:eastAsia="宋体" w:cs="Times New Roman"/>
          <w:highlight w:val="none"/>
          <w:lang w:val="en-US" w:eastAsia="zh-CN"/>
        </w:rPr>
        <w:t>采</w:t>
      </w:r>
      <w:r>
        <w:rPr>
          <w:rFonts w:hint="eastAsia" w:ascii="宋体" w:hAnsi="宋体" w:eastAsia="宋体" w:cs="Times New Roman"/>
          <w:highlight w:val="none"/>
        </w:rPr>
        <w:t xml:space="preserve"> </w:t>
      </w:r>
      <w:r>
        <w:rPr>
          <w:rFonts w:hint="eastAsia" w:ascii="宋体" w:hAnsi="宋体" w:eastAsia="宋体" w:cs="Times New Roman"/>
          <w:highlight w:val="none"/>
          <w:lang w:val="en-US" w:eastAsia="zh-CN"/>
        </w:rPr>
        <w:t>购</w:t>
      </w:r>
      <w:r>
        <w:rPr>
          <w:rFonts w:hint="eastAsia" w:ascii="宋体" w:hAnsi="宋体" w:eastAsia="宋体" w:cs="Times New Roman"/>
          <w:highlight w:val="none"/>
        </w:rPr>
        <w:t xml:space="preserve"> 人：</w:t>
      </w:r>
      <w:r>
        <w:rPr>
          <w:rFonts w:hint="eastAsia" w:ascii="宋体" w:hAnsi="宋体" w:eastAsia="宋体" w:cs="宋体"/>
          <w:color w:val="000000"/>
          <w:highlight w:val="none"/>
          <w:lang w:eastAsia="zh-CN"/>
        </w:rPr>
        <w:t>中国电信集团工会泉州市委员会</w:t>
      </w:r>
    </w:p>
    <w:p w14:paraId="2025DB3F">
      <w:pPr>
        <w:widowControl w:val="0"/>
        <w:spacing w:line="400" w:lineRule="exact"/>
        <w:ind w:left="0" w:leftChars="0" w:firstLine="0" w:firstLineChars="0"/>
        <w:jc w:val="both"/>
        <w:rPr>
          <w:rFonts w:hint="eastAsia" w:ascii="宋体" w:hAnsi="宋体" w:eastAsia="宋体" w:cs="宋体"/>
          <w:kern w:val="2"/>
          <w:sz w:val="21"/>
          <w:szCs w:val="24"/>
          <w:highlight w:val="none"/>
          <w:lang w:val="en-US" w:eastAsia="zh-CN" w:bidi="ar-SA"/>
        </w:rPr>
      </w:pPr>
      <w:r>
        <w:rPr>
          <w:rFonts w:hint="eastAsia" w:ascii="宋体" w:hAnsi="宋体" w:eastAsia="宋体" w:cs="Times New Roman"/>
          <w:kern w:val="2"/>
          <w:sz w:val="21"/>
          <w:szCs w:val="24"/>
          <w:highlight w:val="none"/>
          <w:lang w:val="en-US" w:eastAsia="zh-CN" w:bidi="ar-SA"/>
        </w:rPr>
        <w:t>地    址：</w:t>
      </w:r>
      <w:r>
        <w:rPr>
          <w:rFonts w:hint="eastAsia" w:ascii="宋体" w:hAnsi="宋体" w:eastAsia="宋体" w:cs="宋体"/>
          <w:color w:val="000000"/>
          <w:kern w:val="2"/>
          <w:sz w:val="21"/>
          <w:szCs w:val="24"/>
          <w:highlight w:val="none"/>
          <w:lang w:val="en-US" w:eastAsia="zh-CN" w:bidi="ar-SA"/>
        </w:rPr>
        <w:t>【泉州市丰泽区刺桐路电信大楼</w:t>
      </w:r>
      <w:r>
        <w:rPr>
          <w:rFonts w:hint="eastAsia" w:ascii="宋体" w:hAnsi="宋体" w:eastAsia="宋体" w:cs="宋体"/>
          <w:kern w:val="2"/>
          <w:sz w:val="21"/>
          <w:szCs w:val="24"/>
          <w:highlight w:val="none"/>
          <w:lang w:val="en-US" w:eastAsia="zh-CN" w:bidi="ar-SA"/>
        </w:rPr>
        <w:t>】</w:t>
      </w:r>
    </w:p>
    <w:p w14:paraId="7E6B1A7C">
      <w:pPr>
        <w:spacing w:line="360" w:lineRule="auto"/>
        <w:rPr>
          <w:rFonts w:ascii="宋体" w:hAnsi="宋体" w:eastAsia="宋体" w:cs="Times New Roman"/>
          <w:highlight w:val="none"/>
        </w:rPr>
      </w:pPr>
      <w:r>
        <w:rPr>
          <w:rFonts w:hint="eastAsia" w:ascii="宋体" w:hAnsi="宋体" w:eastAsia="宋体" w:cs="宋体"/>
          <w:kern w:val="2"/>
          <w:sz w:val="21"/>
          <w:szCs w:val="24"/>
          <w:highlight w:val="none"/>
          <w:lang w:val="en-US" w:eastAsia="zh-CN" w:bidi="ar-SA"/>
        </w:rPr>
        <w:t>邮    编：【</w:t>
      </w:r>
      <w:r>
        <w:rPr>
          <w:rFonts w:hint="eastAsia" w:ascii="宋体" w:hAnsi="宋体" w:eastAsia="宋体" w:cs="宋体"/>
          <w:color w:val="000000"/>
          <w:kern w:val="2"/>
          <w:sz w:val="21"/>
          <w:szCs w:val="24"/>
          <w:highlight w:val="none"/>
          <w:lang w:val="en-US" w:eastAsia="zh-CN" w:bidi="ar"/>
        </w:rPr>
        <w:t>362000</w:t>
      </w:r>
      <w:r>
        <w:rPr>
          <w:rFonts w:hint="eastAsia" w:ascii="宋体" w:hAnsi="宋体" w:eastAsia="宋体" w:cs="宋体"/>
          <w:color w:val="000000"/>
          <w:highlight w:val="none"/>
        </w:rPr>
        <w:t>】</w:t>
      </w:r>
    </w:p>
    <w:p w14:paraId="404221AF">
      <w:pPr>
        <w:spacing w:line="360" w:lineRule="auto"/>
        <w:rPr>
          <w:rFonts w:ascii="宋体" w:hAnsi="宋体" w:eastAsia="宋体" w:cs="Times New Roman"/>
          <w:highlight w:val="none"/>
        </w:rPr>
      </w:pPr>
      <w:r>
        <w:rPr>
          <w:rFonts w:hint="eastAsia" w:ascii="宋体" w:hAnsi="宋体" w:eastAsia="宋体" w:cs="Times New Roman"/>
          <w:highlight w:val="none"/>
        </w:rPr>
        <w:t>联 系 人：</w:t>
      </w:r>
      <w:r>
        <w:rPr>
          <w:rFonts w:hint="eastAsia" w:ascii="宋体" w:hAnsi="宋体" w:eastAsia="宋体" w:cs="宋体"/>
          <w:color w:val="000000"/>
          <w:highlight w:val="none"/>
        </w:rPr>
        <w:t>【尤立新】</w:t>
      </w:r>
    </w:p>
    <w:p w14:paraId="32BFA4ED">
      <w:pPr>
        <w:spacing w:line="360" w:lineRule="auto"/>
        <w:rPr>
          <w:rFonts w:ascii="宋体" w:hAnsi="宋体" w:eastAsia="宋体" w:cs="Times New Roman"/>
          <w:highlight w:val="none"/>
          <w:u w:val="single"/>
        </w:rPr>
      </w:pPr>
      <w:r>
        <w:rPr>
          <w:rFonts w:hint="eastAsia" w:ascii="宋体" w:hAnsi="宋体" w:eastAsia="宋体" w:cs="Times New Roman"/>
          <w:highlight w:val="none"/>
        </w:rPr>
        <w:t>电    话：</w:t>
      </w:r>
      <w:r>
        <w:rPr>
          <w:rFonts w:hint="eastAsia" w:ascii="宋体" w:hAnsi="宋体" w:eastAsia="宋体" w:cs="宋体"/>
          <w:color w:val="000000"/>
          <w:highlight w:val="none"/>
        </w:rPr>
        <w:t>【18906990001】</w:t>
      </w:r>
    </w:p>
    <w:p w14:paraId="125108A5">
      <w:pPr>
        <w:spacing w:line="360" w:lineRule="auto"/>
        <w:rPr>
          <w:rFonts w:hint="eastAsia" w:ascii="宋体" w:hAnsi="宋体" w:eastAsia="宋体" w:cs="Times New Roman"/>
          <w:highlight w:val="none"/>
          <w:lang w:eastAsia="zh-CN"/>
        </w:rPr>
      </w:pPr>
      <w:r>
        <w:rPr>
          <w:rFonts w:hint="eastAsia" w:ascii="宋体" w:hAnsi="宋体" w:eastAsia="宋体" w:cs="Times New Roman"/>
          <w:highlight w:val="none"/>
          <w:lang w:eastAsia="zh-CN"/>
        </w:rPr>
        <w:t>采购代理机构</w:t>
      </w:r>
      <w:r>
        <w:rPr>
          <w:rFonts w:hint="eastAsia" w:ascii="宋体" w:hAnsi="宋体" w:eastAsia="宋体" w:cs="Times New Roman"/>
          <w:highlight w:val="none"/>
        </w:rPr>
        <w:t>：</w:t>
      </w:r>
      <w:r>
        <w:rPr>
          <w:rFonts w:hint="eastAsia" w:ascii="宋体" w:hAnsi="宋体" w:eastAsia="宋体" w:cs="Times New Roman"/>
          <w:szCs w:val="21"/>
          <w:highlight w:val="none"/>
          <w:lang w:eastAsia="zh-CN"/>
        </w:rPr>
        <w:t>福建省中通通信有限公司</w:t>
      </w:r>
    </w:p>
    <w:p w14:paraId="47F4075C">
      <w:pPr>
        <w:spacing w:line="360" w:lineRule="auto"/>
        <w:rPr>
          <w:rFonts w:ascii="宋体" w:hAnsi="宋体" w:eastAsia="宋体" w:cs="Times New Roman"/>
          <w:highlight w:val="none"/>
        </w:rPr>
      </w:pPr>
      <w:r>
        <w:rPr>
          <w:rFonts w:hint="eastAsia" w:ascii="宋体" w:hAnsi="宋体" w:eastAsia="宋体" w:cs="Times New Roman"/>
          <w:highlight w:val="none"/>
        </w:rPr>
        <w:t>地    址：</w:t>
      </w:r>
      <w:r>
        <w:rPr>
          <w:rFonts w:hint="eastAsia" w:ascii="宋体" w:hAnsi="宋体" w:eastAsia="宋体" w:cs="Times New Roman"/>
          <w:szCs w:val="21"/>
          <w:highlight w:val="none"/>
        </w:rPr>
        <w:t>福州市仓山区信平路10号</w:t>
      </w:r>
    </w:p>
    <w:p w14:paraId="78F4DDC9">
      <w:pPr>
        <w:spacing w:line="360" w:lineRule="auto"/>
        <w:rPr>
          <w:rFonts w:ascii="宋体" w:hAnsi="宋体" w:eastAsia="宋体" w:cs="Times New Roman"/>
          <w:highlight w:val="none"/>
        </w:rPr>
      </w:pPr>
      <w:r>
        <w:rPr>
          <w:rFonts w:hint="eastAsia" w:ascii="宋体" w:hAnsi="宋体" w:eastAsia="宋体" w:cs="Times New Roman"/>
          <w:highlight w:val="none"/>
        </w:rPr>
        <w:t>邮    编：350007</w:t>
      </w:r>
    </w:p>
    <w:p w14:paraId="2AF57F24">
      <w:pPr>
        <w:spacing w:line="360" w:lineRule="auto"/>
        <w:rPr>
          <w:rFonts w:hint="eastAsia" w:ascii="宋体" w:hAnsi="宋体" w:eastAsia="宋体" w:cs="Times New Roman"/>
          <w:highlight w:val="none"/>
        </w:rPr>
      </w:pPr>
      <w:r>
        <w:rPr>
          <w:rFonts w:hint="eastAsia" w:ascii="宋体" w:hAnsi="宋体" w:eastAsia="宋体" w:cs="Times New Roman"/>
          <w:highlight w:val="none"/>
          <w:lang w:val="en-US" w:eastAsia="zh-CN"/>
        </w:rPr>
        <w:t>响应</w:t>
      </w:r>
      <w:r>
        <w:rPr>
          <w:rFonts w:hint="eastAsia" w:ascii="宋体" w:hAnsi="宋体" w:eastAsia="宋体" w:cs="Times New Roman"/>
          <w:highlight w:val="none"/>
        </w:rPr>
        <w:t>文件采取邮寄方式递交的，邮寄信息如下：</w:t>
      </w:r>
    </w:p>
    <w:p w14:paraId="2D961BB9">
      <w:pPr>
        <w:spacing w:line="360" w:lineRule="auto"/>
        <w:rPr>
          <w:rFonts w:hint="eastAsia" w:ascii="宋体" w:hAnsi="宋体" w:eastAsia="宋体" w:cs="Times New Roman"/>
          <w:highlight w:val="none"/>
        </w:rPr>
      </w:pPr>
      <w:r>
        <w:rPr>
          <w:rFonts w:hint="eastAsia" w:ascii="宋体" w:hAnsi="宋体" w:eastAsia="宋体" w:cs="Times New Roman"/>
          <w:highlight w:val="none"/>
        </w:rPr>
        <w:t>邮寄接收联系人：【</w:t>
      </w:r>
      <w:r>
        <w:rPr>
          <w:rFonts w:hint="eastAsia" w:ascii="宋体" w:hAnsi="宋体" w:eastAsia="宋体" w:cs="Times New Roman"/>
          <w:highlight w:val="none"/>
          <w:lang w:val="zh-CN"/>
        </w:rPr>
        <w:t>蒋恭楷</w:t>
      </w:r>
      <w:r>
        <w:rPr>
          <w:rFonts w:hint="eastAsia" w:ascii="宋体" w:hAnsi="宋体" w:eastAsia="宋体" w:cs="Times New Roman"/>
          <w:highlight w:val="none"/>
        </w:rPr>
        <w:t xml:space="preserve">】 </w:t>
      </w:r>
    </w:p>
    <w:p w14:paraId="2D88F005">
      <w:pPr>
        <w:spacing w:line="360" w:lineRule="auto"/>
        <w:rPr>
          <w:rFonts w:hint="eastAsia" w:ascii="宋体" w:hAnsi="宋体" w:eastAsia="宋体" w:cs="Times New Roman"/>
          <w:highlight w:val="none"/>
        </w:rPr>
      </w:pPr>
      <w:r>
        <w:rPr>
          <w:rFonts w:hint="eastAsia" w:ascii="宋体" w:hAnsi="宋体" w:eastAsia="宋体" w:cs="Times New Roman"/>
          <w:highlight w:val="none"/>
        </w:rPr>
        <w:t>电话：【</w:t>
      </w:r>
      <w:r>
        <w:rPr>
          <w:rFonts w:hint="eastAsia" w:ascii="宋体" w:hAnsi="宋体" w:eastAsia="宋体" w:cs="Times New Roman"/>
          <w:highlight w:val="none"/>
          <w:lang w:val="en-US" w:eastAsia="zh-CN"/>
        </w:rPr>
        <w:t>19905958001</w:t>
      </w:r>
      <w:r>
        <w:rPr>
          <w:rFonts w:hint="eastAsia" w:ascii="宋体" w:hAnsi="宋体" w:eastAsia="宋体" w:cs="Times New Roman"/>
          <w:highlight w:val="none"/>
        </w:rPr>
        <w:t xml:space="preserve">】  </w:t>
      </w:r>
    </w:p>
    <w:p w14:paraId="7674B0D3">
      <w:pPr>
        <w:spacing w:line="360" w:lineRule="auto"/>
        <w:rPr>
          <w:rFonts w:hint="eastAsia" w:ascii="宋体" w:hAnsi="宋体" w:eastAsia="宋体" w:cs="Times New Roman"/>
          <w:highlight w:val="none"/>
        </w:rPr>
      </w:pPr>
      <w:r>
        <w:rPr>
          <w:rFonts w:hint="eastAsia" w:ascii="宋体" w:hAnsi="宋体" w:eastAsia="宋体" w:cs="Times New Roman"/>
          <w:highlight w:val="none"/>
        </w:rPr>
        <w:t>邮寄地址：【见</w:t>
      </w:r>
      <w:r>
        <w:rPr>
          <w:rFonts w:hint="eastAsia" w:ascii="宋体" w:hAnsi="宋体" w:eastAsia="宋体" w:cs="Times New Roman"/>
          <w:highlight w:val="none"/>
          <w:lang w:val="en-US" w:eastAsia="zh-CN"/>
        </w:rPr>
        <w:t>询比</w:t>
      </w:r>
      <w:r>
        <w:rPr>
          <w:rFonts w:hint="eastAsia" w:ascii="宋体" w:hAnsi="宋体" w:eastAsia="宋体" w:cs="Times New Roman"/>
          <w:highlight w:val="none"/>
        </w:rPr>
        <w:t>文件递交截止地点】</w:t>
      </w:r>
    </w:p>
    <w:p w14:paraId="16A6CC64">
      <w:pPr>
        <w:spacing w:line="360" w:lineRule="auto"/>
        <w:rPr>
          <w:rFonts w:hint="eastAsia" w:ascii="宋体" w:hAnsi="宋体" w:eastAsia="宋体" w:cs="Times New Roman"/>
          <w:highlight w:val="none"/>
          <w:lang w:val="zh-CN"/>
        </w:rPr>
      </w:pPr>
      <w:r>
        <w:rPr>
          <w:rFonts w:hint="eastAsia" w:ascii="宋体" w:hAnsi="宋体" w:eastAsia="宋体" w:cs="Times New Roman"/>
          <w:highlight w:val="none"/>
          <w:lang w:val="zh-CN"/>
        </w:rPr>
        <w:t>项目负责人</w:t>
      </w:r>
      <w:r>
        <w:rPr>
          <w:rFonts w:hint="eastAsia" w:ascii="宋体" w:hAnsi="宋体" w:eastAsia="宋体" w:cs="Times New Roman"/>
          <w:highlight w:val="none"/>
        </w:rPr>
        <w:t>1</w:t>
      </w:r>
      <w:r>
        <w:rPr>
          <w:rFonts w:hint="eastAsia" w:ascii="宋体" w:hAnsi="宋体" w:eastAsia="宋体" w:cs="Times New Roman"/>
          <w:highlight w:val="none"/>
          <w:lang w:val="zh-CN"/>
        </w:rPr>
        <w:t>: 蒋恭楷 电话：</w:t>
      </w:r>
      <w:r>
        <w:rPr>
          <w:rFonts w:hint="eastAsia" w:ascii="宋体" w:hAnsi="宋体" w:eastAsia="宋体" w:cs="Times New Roman"/>
          <w:highlight w:val="none"/>
          <w:lang w:val="en-US" w:eastAsia="zh-CN"/>
        </w:rPr>
        <w:t>19905958001</w:t>
      </w:r>
      <w:r>
        <w:rPr>
          <w:rFonts w:hint="eastAsia" w:ascii="宋体" w:hAnsi="宋体" w:eastAsia="宋体" w:cs="Times New Roman"/>
          <w:highlight w:val="none"/>
          <w:lang w:val="zh-CN"/>
        </w:rPr>
        <w:t xml:space="preserve"> 电子邮件：</w:t>
      </w:r>
      <w:r>
        <w:rPr>
          <w:rFonts w:hint="eastAsia" w:ascii="宋体" w:hAnsi="宋体" w:eastAsia="宋体" w:cs="Times New Roman"/>
          <w:highlight w:val="none"/>
        </w:rPr>
        <w:t>jianggongkai</w:t>
      </w:r>
      <w:r>
        <w:rPr>
          <w:rFonts w:hint="eastAsia" w:ascii="宋体" w:hAnsi="宋体" w:eastAsia="宋体" w:cs="Times New Roman"/>
          <w:highlight w:val="none"/>
          <w:lang w:val="zh-CN"/>
        </w:rPr>
        <w:t>@chinaccs.cn</w:t>
      </w:r>
    </w:p>
    <w:p w14:paraId="47D0D6D7">
      <w:pPr>
        <w:spacing w:line="360" w:lineRule="auto"/>
        <w:rPr>
          <w:rFonts w:hint="eastAsia" w:ascii="宋体" w:hAnsi="宋体" w:eastAsia="宋体" w:cs="Times New Roman"/>
          <w:highlight w:val="none"/>
          <w:lang w:val="zh-CN"/>
        </w:rPr>
      </w:pPr>
      <w:r>
        <w:rPr>
          <w:rFonts w:hint="eastAsia" w:ascii="宋体" w:hAnsi="宋体" w:eastAsia="宋体" w:cs="Times New Roman"/>
          <w:highlight w:val="none"/>
          <w:lang w:val="zh-CN"/>
        </w:rPr>
        <w:t>项目负责人</w:t>
      </w:r>
      <w:r>
        <w:rPr>
          <w:rFonts w:hint="eastAsia" w:ascii="宋体" w:hAnsi="宋体" w:eastAsia="宋体" w:cs="Times New Roman"/>
          <w:highlight w:val="none"/>
        </w:rPr>
        <w:t>2</w:t>
      </w:r>
      <w:r>
        <w:rPr>
          <w:rFonts w:hint="eastAsia" w:ascii="宋体" w:hAnsi="宋体" w:eastAsia="宋体" w:cs="Times New Roman"/>
          <w:highlight w:val="none"/>
          <w:lang w:val="zh-CN"/>
        </w:rPr>
        <w:t>：</w:t>
      </w:r>
      <w:r>
        <w:rPr>
          <w:rFonts w:hint="eastAsia" w:ascii="宋体" w:hAnsi="宋体" w:eastAsia="宋体" w:cs="Times New Roman"/>
          <w:highlight w:val="none"/>
          <w:lang w:val="en-US" w:eastAsia="zh-CN"/>
        </w:rPr>
        <w:t>庄灿扬</w:t>
      </w:r>
      <w:r>
        <w:rPr>
          <w:rFonts w:hint="eastAsia" w:ascii="宋体" w:hAnsi="宋体" w:eastAsia="宋体" w:cs="Times New Roman"/>
          <w:highlight w:val="none"/>
          <w:lang w:val="zh-CN"/>
        </w:rPr>
        <w:t xml:space="preserve"> 电话：</w:t>
      </w:r>
      <w:r>
        <w:rPr>
          <w:rFonts w:hint="eastAsia" w:ascii="宋体" w:hAnsi="宋体" w:eastAsia="宋体" w:cs="Times New Roman"/>
          <w:highlight w:val="none"/>
          <w:lang w:val="en-US" w:eastAsia="zh-CN"/>
        </w:rPr>
        <w:t>15392275666</w:t>
      </w:r>
      <w:r>
        <w:rPr>
          <w:rFonts w:hint="eastAsia" w:ascii="宋体" w:hAnsi="宋体" w:eastAsia="宋体" w:cs="Times New Roman"/>
          <w:highlight w:val="none"/>
          <w:lang w:val="zh-CN"/>
        </w:rPr>
        <w:t xml:space="preserve"> </w:t>
      </w:r>
    </w:p>
    <w:p w14:paraId="534665BD">
      <w:pPr>
        <w:spacing w:line="360" w:lineRule="auto"/>
        <w:rPr>
          <w:rFonts w:hint="eastAsia" w:ascii="宋体" w:hAnsi="宋体" w:eastAsia="宋体" w:cs="Times New Roman"/>
          <w:highlight w:val="none"/>
        </w:rPr>
      </w:pPr>
      <w:r>
        <w:rPr>
          <w:rFonts w:hint="eastAsia" w:ascii="宋体" w:hAnsi="宋体" w:eastAsia="宋体" w:cs="Times New Roman"/>
          <w:highlight w:val="none"/>
          <w:lang w:val="en-US" w:eastAsia="zh-CN"/>
        </w:rPr>
        <w:t>异议接收邮箱：【jianggongkai@chinaccs.cn】</w:t>
      </w:r>
    </w:p>
    <w:p w14:paraId="54AA9492">
      <w:pPr>
        <w:adjustRightInd w:val="0"/>
        <w:snapToGrid w:val="0"/>
        <w:spacing w:line="360" w:lineRule="auto"/>
        <w:rPr>
          <w:rFonts w:ascii="宋体" w:hAnsi="宋体" w:eastAsia="宋体" w:cs="Times New Roman"/>
          <w:highlight w:val="none"/>
        </w:rPr>
      </w:pPr>
      <w:r>
        <w:rPr>
          <w:rFonts w:hint="eastAsia" w:ascii="宋体" w:hAnsi="宋体" w:eastAsia="宋体" w:cs="Times New Roman"/>
          <w:b/>
          <w:szCs w:val="21"/>
          <w:highlight w:val="none"/>
          <w:lang w:val="en-US" w:eastAsia="zh-CN"/>
        </w:rPr>
        <w:t>8</w:t>
      </w:r>
      <w:r>
        <w:rPr>
          <w:rFonts w:hint="eastAsia" w:ascii="宋体" w:hAnsi="宋体" w:eastAsia="宋体" w:cs="Times New Roman"/>
          <w:b/>
          <w:szCs w:val="21"/>
          <w:highlight w:val="none"/>
        </w:rPr>
        <w:t>.纸质保函、保险递交地点（如有）</w:t>
      </w:r>
    </w:p>
    <w:p w14:paraId="15261CDA">
      <w:pPr>
        <w:widowControl w:val="0"/>
        <w:wordWrap w:val="0"/>
        <w:spacing w:line="360" w:lineRule="auto"/>
        <w:ind w:firstLine="420" w:firstLineChars="200"/>
        <w:jc w:val="both"/>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纸质保函、保险原件应作为响应文件在响应截止时间前</w:t>
      </w:r>
      <w:r>
        <w:rPr>
          <w:rFonts w:hint="eastAsia" w:ascii="宋体" w:hAnsi="宋体" w:eastAsia="宋体" w:cs="宋体"/>
          <w:b/>
          <w:bCs/>
          <w:kern w:val="2"/>
          <w:sz w:val="21"/>
          <w:szCs w:val="21"/>
          <w:highlight w:val="none"/>
          <w:lang w:val="en-US" w:eastAsia="zh-CN" w:bidi="ar-SA"/>
        </w:rPr>
        <w:t>（</w:t>
      </w:r>
      <w:r>
        <w:rPr>
          <w:rFonts w:hint="eastAsia" w:ascii="宋体" w:hAnsi="宋体" w:eastAsia="宋体" w:cs="宋体"/>
          <w:b/>
          <w:bCs/>
          <w:color w:val="000000"/>
          <w:kern w:val="2"/>
          <w:sz w:val="21"/>
          <w:szCs w:val="21"/>
          <w:highlight w:val="none"/>
          <w:lang w:val="en-US" w:eastAsia="zh-CN" w:bidi="ar-SA"/>
        </w:rPr>
        <w:t>单独密封）</w:t>
      </w:r>
      <w:r>
        <w:rPr>
          <w:rFonts w:hint="eastAsia" w:ascii="宋体" w:hAnsi="宋体" w:eastAsia="宋体" w:cs="宋体"/>
          <w:kern w:val="2"/>
          <w:sz w:val="21"/>
          <w:szCs w:val="21"/>
          <w:highlight w:val="none"/>
          <w:lang w:val="en-US" w:eastAsia="zh-CN" w:bidi="ar-SA"/>
        </w:rPr>
        <w:t>提交到指定地点：【</w:t>
      </w:r>
      <w:r>
        <w:rPr>
          <w:rFonts w:hint="eastAsia" w:ascii="宋体" w:hAnsi="宋体" w:eastAsia="宋体" w:cs="宋体"/>
          <w:b/>
          <w:bCs/>
          <w:kern w:val="2"/>
          <w:sz w:val="21"/>
          <w:szCs w:val="21"/>
          <w:highlight w:val="none"/>
          <w:lang w:val="en-US" w:eastAsia="zh-CN" w:bidi="ar"/>
        </w:rPr>
        <w:t>福建省泉州市丰泽区宝洲街399号富翔上城2号楼2楼207室</w:t>
      </w:r>
      <w:r>
        <w:rPr>
          <w:rFonts w:hint="eastAsia" w:ascii="宋体" w:hAnsi="宋体" w:eastAsia="宋体" w:cs="宋体"/>
          <w:kern w:val="2"/>
          <w:sz w:val="21"/>
          <w:szCs w:val="21"/>
          <w:highlight w:val="none"/>
          <w:lang w:val="en-US" w:eastAsia="zh-CN" w:bidi="ar-SA"/>
        </w:rPr>
        <w:t>】（采用线上开具的情况除外，如：电子保险）。</w:t>
      </w:r>
    </w:p>
    <w:p w14:paraId="546F4C44">
      <w:pPr>
        <w:widowControl w:val="0"/>
        <w:wordWrap w:val="0"/>
        <w:spacing w:line="360" w:lineRule="auto"/>
        <w:ind w:firstLine="0" w:firstLineChars="0"/>
        <w:jc w:val="both"/>
        <w:rPr>
          <w:rFonts w:ascii="宋体" w:hAnsi="宋体" w:eastAsia="宋体" w:cs="Times New Roman"/>
          <w:kern w:val="2"/>
          <w:sz w:val="21"/>
          <w:szCs w:val="20"/>
          <w:highlight w:val="none"/>
          <w:lang w:val="en-US" w:eastAsia="zh-CN" w:bidi="ar-SA"/>
        </w:rPr>
      </w:pPr>
    </w:p>
    <w:p w14:paraId="7E73042A">
      <w:pPr>
        <w:spacing w:line="360" w:lineRule="auto"/>
        <w:ind w:right="489"/>
        <w:jc w:val="right"/>
        <w:rPr>
          <w:rFonts w:hint="eastAsia" w:ascii="宋体" w:hAnsi="宋体" w:eastAsia="宋体" w:cs="Times New Roman"/>
          <w:szCs w:val="21"/>
          <w:highlight w:val="none"/>
          <w:lang w:eastAsia="zh-CN"/>
        </w:rPr>
      </w:pPr>
      <w:r>
        <w:rPr>
          <w:rFonts w:hint="eastAsia" w:ascii="宋体" w:hAnsi="宋体" w:eastAsia="宋体" w:cs="Times New Roman"/>
          <w:szCs w:val="21"/>
          <w:highlight w:val="none"/>
          <w:lang w:eastAsia="zh-CN"/>
        </w:rPr>
        <w:t>采购代理机构</w:t>
      </w:r>
      <w:r>
        <w:rPr>
          <w:rFonts w:hint="eastAsia" w:ascii="宋体" w:hAnsi="宋体" w:eastAsia="宋体" w:cs="Times New Roman"/>
          <w:szCs w:val="21"/>
          <w:highlight w:val="none"/>
        </w:rPr>
        <w:t>：</w:t>
      </w:r>
      <w:r>
        <w:rPr>
          <w:rFonts w:hint="eastAsia" w:ascii="宋体" w:hAnsi="宋体" w:eastAsia="宋体" w:cs="Times New Roman"/>
          <w:szCs w:val="21"/>
          <w:highlight w:val="none"/>
          <w:lang w:eastAsia="zh-CN"/>
        </w:rPr>
        <w:t>福建省中通通信有限公司</w:t>
      </w:r>
    </w:p>
    <w:p w14:paraId="5C5FA150">
      <w:pPr>
        <w:pStyle w:val="87"/>
        <w:spacing w:line="360" w:lineRule="auto"/>
        <w:ind w:left="425" w:firstLine="0" w:firstLineChars="0"/>
        <w:jc w:val="center"/>
        <w:rPr>
          <w:rFonts w:ascii="宋体" w:hAnsi="宋体"/>
          <w:color w:val="FF0000"/>
          <w:szCs w:val="21"/>
        </w:rPr>
      </w:pPr>
      <w:r>
        <w:rPr>
          <w:rFonts w:hint="eastAsia" w:ascii="宋体" w:hAnsi="宋体" w:eastAsia="宋体" w:cs="Times New Roman"/>
          <w:kern w:val="2"/>
          <w:sz w:val="21"/>
          <w:szCs w:val="21"/>
          <w:highlight w:val="none"/>
          <w:lang w:val="en-US" w:eastAsia="zh-CN" w:bidi="ar-SA"/>
        </w:rPr>
        <w:t xml:space="preserve">                       </w:t>
      </w:r>
      <w:r>
        <w:rPr>
          <w:rFonts w:hint="eastAsia" w:ascii="宋体" w:hAnsi="宋体" w:eastAsia="宋体" w:cs="Times New Roman"/>
          <w:color w:val="FF0000"/>
          <w:kern w:val="2"/>
          <w:sz w:val="21"/>
          <w:szCs w:val="21"/>
          <w:highlight w:val="none"/>
          <w:lang w:val="en-US" w:eastAsia="zh-CN" w:bidi="ar-SA"/>
        </w:rPr>
        <w:t xml:space="preserve">  2025年03月24日</w:t>
      </w:r>
    </w:p>
    <w:p w14:paraId="3802413D">
      <w:pPr>
        <w:pStyle w:val="53"/>
        <w:spacing w:line="400" w:lineRule="exact"/>
        <w:ind w:left="4620" w:leftChars="2200" w:firstLine="665" w:firstLineChars="317"/>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lvetica Neue">
    <w:altName w:val="Times New Roman"/>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新宋体">
    <w:panose1 w:val="02010609030101010101"/>
    <w:charset w:val="86"/>
    <w:family w:val="modern"/>
    <w:pitch w:val="default"/>
    <w:sig w:usb0="00000203" w:usb1="288F0000" w:usb2="0000000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9839769"/>
      <w:docPartObj>
        <w:docPartGallery w:val="autotext"/>
      </w:docPartObj>
    </w:sdtPr>
    <w:sdtContent>
      <w:p w14:paraId="0BC540DC">
        <w:pPr>
          <w:pStyle w:val="27"/>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4B6BD"/>
    <w:multiLevelType w:val="singleLevel"/>
    <w:tmpl w:val="9004B6BD"/>
    <w:lvl w:ilvl="0" w:tentative="0">
      <w:start w:val="1"/>
      <w:numFmt w:val="decimal"/>
      <w:pStyle w:val="191"/>
      <w:suff w:val="nothing"/>
      <w:lvlText w:val="（%1）"/>
      <w:lvlJc w:val="left"/>
    </w:lvl>
  </w:abstractNum>
  <w:abstractNum w:abstractNumId="1">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85"/>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69924B12"/>
    <w:multiLevelType w:val="multilevel"/>
    <w:tmpl w:val="69924B12"/>
    <w:lvl w:ilvl="0" w:tentative="0">
      <w:start w:val="1"/>
      <w:numFmt w:val="decimal"/>
      <w:pStyle w:val="142"/>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RmMDZhODc1ODMyYTAwNTE1Yzk0Njg4OTYzZWI5NWQifQ=="/>
  </w:docVars>
  <w:rsids>
    <w:rsidRoot w:val="001447BE"/>
    <w:rsid w:val="000215C3"/>
    <w:rsid w:val="00030AC1"/>
    <w:rsid w:val="000414D8"/>
    <w:rsid w:val="00052157"/>
    <w:rsid w:val="0005392C"/>
    <w:rsid w:val="00077BFE"/>
    <w:rsid w:val="000A5AC0"/>
    <w:rsid w:val="000B5A5C"/>
    <w:rsid w:val="000C6422"/>
    <w:rsid w:val="000F0A06"/>
    <w:rsid w:val="001447BE"/>
    <w:rsid w:val="00146F36"/>
    <w:rsid w:val="001B2388"/>
    <w:rsid w:val="001C15BD"/>
    <w:rsid w:val="001D272B"/>
    <w:rsid w:val="001D5B9F"/>
    <w:rsid w:val="0020259D"/>
    <w:rsid w:val="00214857"/>
    <w:rsid w:val="00216719"/>
    <w:rsid w:val="002746CC"/>
    <w:rsid w:val="0028746B"/>
    <w:rsid w:val="002B7FDC"/>
    <w:rsid w:val="002E6E8A"/>
    <w:rsid w:val="00311E06"/>
    <w:rsid w:val="00335EE8"/>
    <w:rsid w:val="003408B9"/>
    <w:rsid w:val="00347830"/>
    <w:rsid w:val="00352C41"/>
    <w:rsid w:val="00364B5C"/>
    <w:rsid w:val="003767BB"/>
    <w:rsid w:val="003775A3"/>
    <w:rsid w:val="003D49B6"/>
    <w:rsid w:val="00401996"/>
    <w:rsid w:val="00416DAA"/>
    <w:rsid w:val="00465F0F"/>
    <w:rsid w:val="00466E0F"/>
    <w:rsid w:val="00467814"/>
    <w:rsid w:val="004747AA"/>
    <w:rsid w:val="004929D8"/>
    <w:rsid w:val="004B372F"/>
    <w:rsid w:val="004B7CC1"/>
    <w:rsid w:val="004D244E"/>
    <w:rsid w:val="004E5D9F"/>
    <w:rsid w:val="00502038"/>
    <w:rsid w:val="0051640A"/>
    <w:rsid w:val="00533AEA"/>
    <w:rsid w:val="0055138E"/>
    <w:rsid w:val="0058431E"/>
    <w:rsid w:val="0059583B"/>
    <w:rsid w:val="005A7EFD"/>
    <w:rsid w:val="005D0086"/>
    <w:rsid w:val="005F4C3D"/>
    <w:rsid w:val="00614477"/>
    <w:rsid w:val="00617767"/>
    <w:rsid w:val="0062469A"/>
    <w:rsid w:val="00634EAF"/>
    <w:rsid w:val="00653CC4"/>
    <w:rsid w:val="00674F55"/>
    <w:rsid w:val="00677178"/>
    <w:rsid w:val="006A52E0"/>
    <w:rsid w:val="006B04B1"/>
    <w:rsid w:val="006C442F"/>
    <w:rsid w:val="006E785E"/>
    <w:rsid w:val="00700E32"/>
    <w:rsid w:val="00710701"/>
    <w:rsid w:val="00720ECD"/>
    <w:rsid w:val="007339D5"/>
    <w:rsid w:val="007448F4"/>
    <w:rsid w:val="00752880"/>
    <w:rsid w:val="0076344B"/>
    <w:rsid w:val="00795FA9"/>
    <w:rsid w:val="007C305C"/>
    <w:rsid w:val="007D460A"/>
    <w:rsid w:val="007D5A11"/>
    <w:rsid w:val="0081336E"/>
    <w:rsid w:val="008160B3"/>
    <w:rsid w:val="008222BB"/>
    <w:rsid w:val="00827470"/>
    <w:rsid w:val="008654B7"/>
    <w:rsid w:val="00887BEB"/>
    <w:rsid w:val="008C338E"/>
    <w:rsid w:val="008D309D"/>
    <w:rsid w:val="008E53E3"/>
    <w:rsid w:val="00907936"/>
    <w:rsid w:val="00924BBD"/>
    <w:rsid w:val="009321B5"/>
    <w:rsid w:val="00932D3B"/>
    <w:rsid w:val="00940412"/>
    <w:rsid w:val="00961C3E"/>
    <w:rsid w:val="009634D0"/>
    <w:rsid w:val="009801B3"/>
    <w:rsid w:val="0098466C"/>
    <w:rsid w:val="009C7ADD"/>
    <w:rsid w:val="009E4E2F"/>
    <w:rsid w:val="00A0007C"/>
    <w:rsid w:val="00A214EB"/>
    <w:rsid w:val="00A64983"/>
    <w:rsid w:val="00A91BEB"/>
    <w:rsid w:val="00AB71D2"/>
    <w:rsid w:val="00B04BCB"/>
    <w:rsid w:val="00B24839"/>
    <w:rsid w:val="00B26D3B"/>
    <w:rsid w:val="00B355F6"/>
    <w:rsid w:val="00B45379"/>
    <w:rsid w:val="00B5779C"/>
    <w:rsid w:val="00B63B8B"/>
    <w:rsid w:val="00B82B06"/>
    <w:rsid w:val="00B952EF"/>
    <w:rsid w:val="00B97D2B"/>
    <w:rsid w:val="00BB4815"/>
    <w:rsid w:val="00BB6FAA"/>
    <w:rsid w:val="00BE0ED4"/>
    <w:rsid w:val="00BE3D2B"/>
    <w:rsid w:val="00C0057C"/>
    <w:rsid w:val="00C469B0"/>
    <w:rsid w:val="00C733EF"/>
    <w:rsid w:val="00C82261"/>
    <w:rsid w:val="00C86DC1"/>
    <w:rsid w:val="00C91482"/>
    <w:rsid w:val="00C927E1"/>
    <w:rsid w:val="00CB4EB8"/>
    <w:rsid w:val="00CC6ABD"/>
    <w:rsid w:val="00CD332F"/>
    <w:rsid w:val="00CD7A9C"/>
    <w:rsid w:val="00CE77D0"/>
    <w:rsid w:val="00D03C00"/>
    <w:rsid w:val="00D13844"/>
    <w:rsid w:val="00D37240"/>
    <w:rsid w:val="00D37BC8"/>
    <w:rsid w:val="00D83C1D"/>
    <w:rsid w:val="00DE13BE"/>
    <w:rsid w:val="00DE1400"/>
    <w:rsid w:val="00DE7EEF"/>
    <w:rsid w:val="00DF29AF"/>
    <w:rsid w:val="00DF2B1D"/>
    <w:rsid w:val="00E02A36"/>
    <w:rsid w:val="00E25019"/>
    <w:rsid w:val="00E40D81"/>
    <w:rsid w:val="00E531D5"/>
    <w:rsid w:val="00E743D2"/>
    <w:rsid w:val="00E8035C"/>
    <w:rsid w:val="00E86D8C"/>
    <w:rsid w:val="00EA67EA"/>
    <w:rsid w:val="00EB54A3"/>
    <w:rsid w:val="00EB59A4"/>
    <w:rsid w:val="00EE22A6"/>
    <w:rsid w:val="00EE637F"/>
    <w:rsid w:val="00EE7305"/>
    <w:rsid w:val="00EF4337"/>
    <w:rsid w:val="00EF7609"/>
    <w:rsid w:val="00F004AA"/>
    <w:rsid w:val="00F05B4D"/>
    <w:rsid w:val="00F12209"/>
    <w:rsid w:val="00F172E2"/>
    <w:rsid w:val="00F2525B"/>
    <w:rsid w:val="00F44A5E"/>
    <w:rsid w:val="00F75330"/>
    <w:rsid w:val="00F76B8E"/>
    <w:rsid w:val="00F83F45"/>
    <w:rsid w:val="00F94AE5"/>
    <w:rsid w:val="00F9622B"/>
    <w:rsid w:val="00FB40A3"/>
    <w:rsid w:val="00FD0720"/>
    <w:rsid w:val="00FD3561"/>
    <w:rsid w:val="015020A3"/>
    <w:rsid w:val="055E0169"/>
    <w:rsid w:val="08B66FA6"/>
    <w:rsid w:val="08EE7CFD"/>
    <w:rsid w:val="0E176D8C"/>
    <w:rsid w:val="12BA3F92"/>
    <w:rsid w:val="166E0EC0"/>
    <w:rsid w:val="17AA3537"/>
    <w:rsid w:val="196B68F5"/>
    <w:rsid w:val="1A7D3EF9"/>
    <w:rsid w:val="1D140FD3"/>
    <w:rsid w:val="238E37F6"/>
    <w:rsid w:val="23FA1FE5"/>
    <w:rsid w:val="25272725"/>
    <w:rsid w:val="27A323E5"/>
    <w:rsid w:val="2A663C58"/>
    <w:rsid w:val="2B2240C9"/>
    <w:rsid w:val="2DD96EB3"/>
    <w:rsid w:val="314D32EE"/>
    <w:rsid w:val="31EF391B"/>
    <w:rsid w:val="37BB6ADF"/>
    <w:rsid w:val="3A986C32"/>
    <w:rsid w:val="41D56D7E"/>
    <w:rsid w:val="469B6C08"/>
    <w:rsid w:val="49C259A4"/>
    <w:rsid w:val="545700BE"/>
    <w:rsid w:val="56332705"/>
    <w:rsid w:val="57697197"/>
    <w:rsid w:val="592A7413"/>
    <w:rsid w:val="5A9721A8"/>
    <w:rsid w:val="5C5B2BF7"/>
    <w:rsid w:val="5D3B5446"/>
    <w:rsid w:val="616856F6"/>
    <w:rsid w:val="66A96147"/>
    <w:rsid w:val="6BDB3A77"/>
    <w:rsid w:val="6D162E36"/>
    <w:rsid w:val="6FF75861"/>
    <w:rsid w:val="71770A5A"/>
    <w:rsid w:val="74656964"/>
    <w:rsid w:val="7C316D47"/>
    <w:rsid w:val="7C5F4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0" w:semiHidden="0"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qFormat="1" w:uiPriority="99"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qFormat="1" w:unhideWhenUsed="0" w:uiPriority="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8"/>
    <w:autoRedefine/>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link w:val="59"/>
    <w:autoRedefine/>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6">
    <w:name w:val="heading 4"/>
    <w:basedOn w:val="1"/>
    <w:next w:val="1"/>
    <w:link w:val="60"/>
    <w:autoRedefine/>
    <w:qFormat/>
    <w:uiPriority w:val="0"/>
    <w:pPr>
      <w:keepNext/>
      <w:outlineLvl w:val="3"/>
    </w:pPr>
    <w:rPr>
      <w:sz w:val="28"/>
      <w:szCs w:val="20"/>
    </w:rPr>
  </w:style>
  <w:style w:type="paragraph" w:styleId="7">
    <w:name w:val="heading 5"/>
    <w:basedOn w:val="1"/>
    <w:next w:val="1"/>
    <w:link w:val="61"/>
    <w:autoRedefine/>
    <w:qFormat/>
    <w:uiPriority w:val="0"/>
    <w:pPr>
      <w:keepNext/>
      <w:keepLines/>
      <w:spacing w:before="280" w:after="290" w:line="376" w:lineRule="auto"/>
      <w:outlineLvl w:val="4"/>
    </w:pPr>
    <w:rPr>
      <w:b/>
      <w:bCs/>
      <w:sz w:val="28"/>
      <w:szCs w:val="28"/>
    </w:rPr>
  </w:style>
  <w:style w:type="paragraph" w:styleId="8">
    <w:name w:val="heading 6"/>
    <w:basedOn w:val="1"/>
    <w:next w:val="1"/>
    <w:link w:val="62"/>
    <w:autoRedefine/>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63"/>
    <w:autoRedefine/>
    <w:qFormat/>
    <w:uiPriority w:val="0"/>
    <w:pPr>
      <w:keepNext/>
      <w:keepLines/>
      <w:spacing w:before="240" w:after="64" w:line="320" w:lineRule="auto"/>
      <w:outlineLvl w:val="6"/>
    </w:pPr>
    <w:rPr>
      <w:b/>
      <w:bCs/>
      <w:sz w:val="24"/>
    </w:rPr>
  </w:style>
  <w:style w:type="paragraph" w:styleId="10">
    <w:name w:val="heading 8"/>
    <w:basedOn w:val="1"/>
    <w:next w:val="1"/>
    <w:link w:val="64"/>
    <w:autoRedefine/>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65"/>
    <w:autoRedefine/>
    <w:qFormat/>
    <w:uiPriority w:val="0"/>
    <w:pPr>
      <w:keepNext/>
      <w:keepLines/>
      <w:spacing w:before="240" w:after="64" w:line="320" w:lineRule="auto"/>
      <w:outlineLvl w:val="8"/>
    </w:pPr>
    <w:rPr>
      <w:rFonts w:ascii="Arial" w:hAnsi="Arial" w:eastAsia="黑体"/>
      <w:szCs w:val="21"/>
    </w:rPr>
  </w:style>
  <w:style w:type="character" w:default="1" w:styleId="44">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link w:val="99"/>
    <w:autoRedefine/>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12">
    <w:name w:val="toc 7"/>
    <w:basedOn w:val="1"/>
    <w:next w:val="1"/>
    <w:autoRedefine/>
    <w:unhideWhenUsed/>
    <w:qFormat/>
    <w:uiPriority w:val="39"/>
    <w:pPr>
      <w:ind w:left="2520" w:leftChars="1200"/>
    </w:pPr>
    <w:rPr>
      <w:rFonts w:ascii="Calibri" w:hAnsi="Calibri"/>
      <w:szCs w:val="22"/>
    </w:rPr>
  </w:style>
  <w:style w:type="paragraph" w:styleId="13">
    <w:name w:val="caption"/>
    <w:basedOn w:val="1"/>
    <w:next w:val="1"/>
    <w:autoRedefine/>
    <w:unhideWhenUsed/>
    <w:qFormat/>
    <w:uiPriority w:val="0"/>
    <w:rPr>
      <w:rFonts w:ascii="Cambria" w:hAnsi="Cambria" w:eastAsia="黑体"/>
      <w:sz w:val="20"/>
      <w:szCs w:val="20"/>
    </w:rPr>
  </w:style>
  <w:style w:type="paragraph" w:styleId="14">
    <w:name w:val="Document Map"/>
    <w:basedOn w:val="1"/>
    <w:link w:val="71"/>
    <w:autoRedefine/>
    <w:qFormat/>
    <w:uiPriority w:val="0"/>
    <w:rPr>
      <w:rFonts w:ascii="宋体"/>
      <w:sz w:val="18"/>
      <w:szCs w:val="18"/>
    </w:rPr>
  </w:style>
  <w:style w:type="paragraph" w:styleId="15">
    <w:name w:val="annotation text"/>
    <w:basedOn w:val="1"/>
    <w:link w:val="69"/>
    <w:autoRedefine/>
    <w:unhideWhenUsed/>
    <w:qFormat/>
    <w:uiPriority w:val="0"/>
    <w:pPr>
      <w:jc w:val="left"/>
    </w:pPr>
  </w:style>
  <w:style w:type="paragraph" w:styleId="16">
    <w:name w:val="Body Text 3"/>
    <w:basedOn w:val="1"/>
    <w:link w:val="94"/>
    <w:autoRedefine/>
    <w:unhideWhenUsed/>
    <w:qFormat/>
    <w:uiPriority w:val="99"/>
    <w:pPr>
      <w:spacing w:after="120"/>
    </w:pPr>
    <w:rPr>
      <w:sz w:val="16"/>
      <w:szCs w:val="16"/>
    </w:rPr>
  </w:style>
  <w:style w:type="paragraph" w:styleId="17">
    <w:name w:val="List Bullet 3"/>
    <w:basedOn w:val="1"/>
    <w:autoRedefine/>
    <w:semiHidden/>
    <w:qFormat/>
    <w:uiPriority w:val="0"/>
    <w:pPr>
      <w:ind w:left="425" w:hanging="425"/>
    </w:pPr>
    <w:rPr>
      <w:sz w:val="24"/>
    </w:rPr>
  </w:style>
  <w:style w:type="paragraph" w:styleId="18">
    <w:name w:val="Body Text"/>
    <w:basedOn w:val="1"/>
    <w:link w:val="72"/>
    <w:autoRedefine/>
    <w:qFormat/>
    <w:uiPriority w:val="0"/>
    <w:rPr>
      <w:sz w:val="28"/>
      <w:szCs w:val="20"/>
    </w:rPr>
  </w:style>
  <w:style w:type="paragraph" w:styleId="19">
    <w:name w:val="Body Text Indent"/>
    <w:basedOn w:val="1"/>
    <w:link w:val="73"/>
    <w:autoRedefine/>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20">
    <w:name w:val="List 2"/>
    <w:basedOn w:val="1"/>
    <w:autoRedefine/>
    <w:qFormat/>
    <w:uiPriority w:val="0"/>
    <w:pPr>
      <w:ind w:left="100" w:leftChars="200" w:hanging="200" w:hangingChars="200"/>
    </w:pPr>
  </w:style>
  <w:style w:type="paragraph" w:styleId="21">
    <w:name w:val="toc 5"/>
    <w:basedOn w:val="1"/>
    <w:next w:val="1"/>
    <w:autoRedefine/>
    <w:unhideWhenUsed/>
    <w:qFormat/>
    <w:uiPriority w:val="39"/>
    <w:pPr>
      <w:ind w:left="1680" w:leftChars="800"/>
    </w:pPr>
    <w:rPr>
      <w:rFonts w:ascii="Calibri" w:hAnsi="Calibri"/>
      <w:szCs w:val="22"/>
    </w:rPr>
  </w:style>
  <w:style w:type="paragraph" w:styleId="22">
    <w:name w:val="Plain Text"/>
    <w:basedOn w:val="1"/>
    <w:link w:val="74"/>
    <w:autoRedefine/>
    <w:qFormat/>
    <w:uiPriority w:val="0"/>
    <w:rPr>
      <w:rFonts w:ascii="宋体" w:hAnsi="Courier New"/>
      <w:szCs w:val="20"/>
    </w:rPr>
  </w:style>
  <w:style w:type="paragraph" w:styleId="23">
    <w:name w:val="toc 8"/>
    <w:basedOn w:val="1"/>
    <w:next w:val="1"/>
    <w:autoRedefine/>
    <w:unhideWhenUsed/>
    <w:qFormat/>
    <w:uiPriority w:val="39"/>
    <w:pPr>
      <w:ind w:left="2940" w:leftChars="1400"/>
    </w:pPr>
    <w:rPr>
      <w:rFonts w:ascii="Calibri" w:hAnsi="Calibri"/>
      <w:szCs w:val="22"/>
    </w:rPr>
  </w:style>
  <w:style w:type="paragraph" w:styleId="24">
    <w:name w:val="Date"/>
    <w:basedOn w:val="1"/>
    <w:next w:val="1"/>
    <w:link w:val="75"/>
    <w:autoRedefine/>
    <w:qFormat/>
    <w:uiPriority w:val="0"/>
    <w:pPr>
      <w:ind w:left="100" w:leftChars="2500"/>
    </w:pPr>
    <w:rPr>
      <w:szCs w:val="20"/>
    </w:rPr>
  </w:style>
  <w:style w:type="paragraph" w:styleId="25">
    <w:name w:val="Body Text Indent 2"/>
    <w:basedOn w:val="1"/>
    <w:link w:val="76"/>
    <w:autoRedefine/>
    <w:qFormat/>
    <w:uiPriority w:val="0"/>
    <w:pPr>
      <w:spacing w:line="480" w:lineRule="auto"/>
      <w:ind w:firstLine="480" w:firstLineChars="200"/>
    </w:pPr>
    <w:rPr>
      <w:rFonts w:ascii="仿宋_GB2312" w:hAnsi="宋体" w:eastAsia="仿宋_GB2312"/>
      <w:sz w:val="24"/>
    </w:rPr>
  </w:style>
  <w:style w:type="paragraph" w:styleId="26">
    <w:name w:val="Balloon Text"/>
    <w:basedOn w:val="1"/>
    <w:link w:val="66"/>
    <w:autoRedefine/>
    <w:unhideWhenUsed/>
    <w:qFormat/>
    <w:uiPriority w:val="0"/>
    <w:rPr>
      <w:sz w:val="18"/>
      <w:szCs w:val="18"/>
    </w:rPr>
  </w:style>
  <w:style w:type="paragraph" w:styleId="27">
    <w:name w:val="footer"/>
    <w:basedOn w:val="1"/>
    <w:link w:val="52"/>
    <w:autoRedefine/>
    <w:unhideWhenUsed/>
    <w:qFormat/>
    <w:uiPriority w:val="0"/>
    <w:pPr>
      <w:tabs>
        <w:tab w:val="center" w:pos="4153"/>
        <w:tab w:val="right" w:pos="8306"/>
      </w:tabs>
      <w:snapToGrid w:val="0"/>
      <w:jc w:val="left"/>
    </w:pPr>
    <w:rPr>
      <w:sz w:val="18"/>
      <w:szCs w:val="18"/>
    </w:rPr>
  </w:style>
  <w:style w:type="paragraph" w:styleId="28">
    <w:name w:val="header"/>
    <w:basedOn w:val="1"/>
    <w:link w:val="5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qFormat/>
    <w:uiPriority w:val="39"/>
    <w:pPr>
      <w:tabs>
        <w:tab w:val="left" w:pos="567"/>
        <w:tab w:val="left" w:pos="709"/>
        <w:tab w:val="right" w:leader="dot" w:pos="8505"/>
      </w:tabs>
      <w:snapToGrid w:val="0"/>
      <w:spacing w:line="440" w:lineRule="exact"/>
      <w:jc w:val="left"/>
    </w:pPr>
    <w:rPr>
      <w:rFonts w:ascii="宋体" w:hAnsi="宋体"/>
    </w:rPr>
  </w:style>
  <w:style w:type="paragraph" w:styleId="30">
    <w:name w:val="toc 4"/>
    <w:basedOn w:val="1"/>
    <w:next w:val="1"/>
    <w:autoRedefine/>
    <w:unhideWhenUsed/>
    <w:qFormat/>
    <w:uiPriority w:val="39"/>
    <w:pPr>
      <w:ind w:left="1260" w:leftChars="600"/>
    </w:pPr>
    <w:rPr>
      <w:rFonts w:ascii="Calibri" w:hAnsi="Calibri"/>
      <w:szCs w:val="22"/>
    </w:rPr>
  </w:style>
  <w:style w:type="paragraph" w:styleId="31">
    <w:name w:val="Subtitle"/>
    <w:basedOn w:val="1"/>
    <w:next w:val="1"/>
    <w:link w:val="77"/>
    <w:autoRedefine/>
    <w:qFormat/>
    <w:uiPriority w:val="0"/>
    <w:pPr>
      <w:spacing w:before="240" w:after="60" w:line="312" w:lineRule="auto"/>
      <w:jc w:val="center"/>
      <w:outlineLvl w:val="1"/>
    </w:pPr>
    <w:rPr>
      <w:rFonts w:ascii="Cambria" w:hAnsi="Cambria" w:cs="黑体"/>
      <w:b/>
      <w:bCs/>
      <w:kern w:val="28"/>
      <w:sz w:val="32"/>
      <w:szCs w:val="32"/>
    </w:rPr>
  </w:style>
  <w:style w:type="paragraph" w:styleId="32">
    <w:name w:val="footnote text"/>
    <w:basedOn w:val="1"/>
    <w:link w:val="257"/>
    <w:autoRedefine/>
    <w:unhideWhenUsed/>
    <w:qFormat/>
    <w:uiPriority w:val="0"/>
    <w:pPr>
      <w:adjustRightInd w:val="0"/>
      <w:spacing w:line="312" w:lineRule="atLeast"/>
      <w:jc w:val="left"/>
    </w:pPr>
    <w:rPr>
      <w:kern w:val="0"/>
      <w:sz w:val="18"/>
      <w:szCs w:val="20"/>
    </w:rPr>
  </w:style>
  <w:style w:type="paragraph" w:styleId="33">
    <w:name w:val="toc 6"/>
    <w:basedOn w:val="1"/>
    <w:next w:val="1"/>
    <w:autoRedefine/>
    <w:unhideWhenUsed/>
    <w:qFormat/>
    <w:uiPriority w:val="39"/>
    <w:pPr>
      <w:ind w:left="2100" w:leftChars="1000"/>
    </w:pPr>
    <w:rPr>
      <w:rFonts w:ascii="Calibri" w:hAnsi="Calibri"/>
      <w:szCs w:val="22"/>
    </w:rPr>
  </w:style>
  <w:style w:type="paragraph" w:styleId="34">
    <w:name w:val="Body Text Indent 3"/>
    <w:basedOn w:val="1"/>
    <w:link w:val="78"/>
    <w:autoRedefine/>
    <w:qFormat/>
    <w:uiPriority w:val="0"/>
    <w:pPr>
      <w:spacing w:after="120" w:line="360" w:lineRule="atLeast"/>
      <w:ind w:firstLine="720" w:firstLineChars="300"/>
    </w:pPr>
    <w:rPr>
      <w:sz w:val="24"/>
      <w:szCs w:val="20"/>
    </w:rPr>
  </w:style>
  <w:style w:type="paragraph" w:styleId="35">
    <w:name w:val="toc 2"/>
    <w:basedOn w:val="1"/>
    <w:next w:val="1"/>
    <w:autoRedefine/>
    <w:qFormat/>
    <w:uiPriority w:val="39"/>
    <w:pPr>
      <w:tabs>
        <w:tab w:val="left" w:pos="567"/>
        <w:tab w:val="right" w:leader="dot" w:pos="8505"/>
        <w:tab w:val="right" w:leader="dot" w:pos="9628"/>
      </w:tabs>
      <w:spacing w:line="440" w:lineRule="exact"/>
    </w:pPr>
  </w:style>
  <w:style w:type="paragraph" w:styleId="36">
    <w:name w:val="toc 9"/>
    <w:basedOn w:val="1"/>
    <w:next w:val="1"/>
    <w:autoRedefine/>
    <w:unhideWhenUsed/>
    <w:qFormat/>
    <w:uiPriority w:val="39"/>
    <w:pPr>
      <w:ind w:left="3360" w:leftChars="1600"/>
    </w:pPr>
    <w:rPr>
      <w:rFonts w:ascii="Calibri" w:hAnsi="Calibri"/>
      <w:szCs w:val="22"/>
    </w:rPr>
  </w:style>
  <w:style w:type="paragraph" w:styleId="37">
    <w:name w:val="Body Text 2"/>
    <w:basedOn w:val="1"/>
    <w:link w:val="175"/>
    <w:autoRedefine/>
    <w:qFormat/>
    <w:uiPriority w:val="0"/>
    <w:pPr>
      <w:spacing w:after="120" w:line="480" w:lineRule="auto"/>
    </w:pPr>
  </w:style>
  <w:style w:type="paragraph" w:styleId="38">
    <w:name w:val="Normal (Web)"/>
    <w:basedOn w:val="1"/>
    <w:autoRedefine/>
    <w:qFormat/>
    <w:uiPriority w:val="99"/>
    <w:pPr>
      <w:widowControl/>
      <w:spacing w:before="100" w:beforeAutospacing="1" w:after="100" w:afterAutospacing="1"/>
      <w:jc w:val="left"/>
    </w:pPr>
    <w:rPr>
      <w:rFonts w:ascii="宋体" w:hAnsi="宋体"/>
      <w:color w:val="000000"/>
      <w:kern w:val="0"/>
      <w:sz w:val="24"/>
    </w:rPr>
  </w:style>
  <w:style w:type="paragraph" w:styleId="39">
    <w:name w:val="index 1"/>
    <w:basedOn w:val="1"/>
    <w:next w:val="1"/>
    <w:autoRedefine/>
    <w:unhideWhenUsed/>
    <w:qFormat/>
    <w:uiPriority w:val="0"/>
    <w:pPr>
      <w:spacing w:line="220" w:lineRule="exact"/>
      <w:jc w:val="center"/>
    </w:pPr>
    <w:rPr>
      <w:rFonts w:ascii="仿宋_GB2312" w:eastAsia="仿宋_GB2312"/>
      <w:szCs w:val="21"/>
    </w:rPr>
  </w:style>
  <w:style w:type="paragraph" w:styleId="40">
    <w:name w:val="Title"/>
    <w:basedOn w:val="1"/>
    <w:next w:val="1"/>
    <w:link w:val="79"/>
    <w:autoRedefine/>
    <w:qFormat/>
    <w:uiPriority w:val="10"/>
    <w:pPr>
      <w:spacing w:before="240" w:after="60"/>
      <w:jc w:val="center"/>
      <w:outlineLvl w:val="0"/>
    </w:pPr>
    <w:rPr>
      <w:rFonts w:ascii="Cambria" w:hAnsi="Cambria"/>
      <w:b/>
      <w:bCs/>
      <w:sz w:val="32"/>
      <w:szCs w:val="32"/>
    </w:rPr>
  </w:style>
  <w:style w:type="paragraph" w:styleId="41">
    <w:name w:val="annotation subject"/>
    <w:basedOn w:val="15"/>
    <w:next w:val="15"/>
    <w:link w:val="70"/>
    <w:autoRedefine/>
    <w:qFormat/>
    <w:uiPriority w:val="0"/>
    <w:rPr>
      <w:b/>
      <w:bCs/>
      <w:szCs w:val="20"/>
    </w:rPr>
  </w:style>
  <w:style w:type="table" w:styleId="43">
    <w:name w:val="Table Grid"/>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autoRedefine/>
    <w:qFormat/>
    <w:uiPriority w:val="22"/>
    <w:rPr>
      <w:b/>
    </w:rPr>
  </w:style>
  <w:style w:type="character" w:styleId="46">
    <w:name w:val="page number"/>
    <w:basedOn w:val="44"/>
    <w:autoRedefine/>
    <w:qFormat/>
    <w:uiPriority w:val="0"/>
  </w:style>
  <w:style w:type="character" w:styleId="47">
    <w:name w:val="FollowedHyperlink"/>
    <w:autoRedefine/>
    <w:qFormat/>
    <w:uiPriority w:val="0"/>
    <w:rPr>
      <w:color w:val="800080"/>
      <w:u w:val="single"/>
    </w:rPr>
  </w:style>
  <w:style w:type="character" w:styleId="48">
    <w:name w:val="line number"/>
    <w:basedOn w:val="44"/>
    <w:autoRedefine/>
    <w:unhideWhenUsed/>
    <w:qFormat/>
    <w:uiPriority w:val="99"/>
  </w:style>
  <w:style w:type="character" w:styleId="49">
    <w:name w:val="Hyperlink"/>
    <w:autoRedefine/>
    <w:qFormat/>
    <w:uiPriority w:val="99"/>
    <w:rPr>
      <w:color w:val="0000FF"/>
      <w:u w:val="single"/>
    </w:rPr>
  </w:style>
  <w:style w:type="character" w:styleId="50">
    <w:name w:val="annotation reference"/>
    <w:autoRedefine/>
    <w:qFormat/>
    <w:uiPriority w:val="0"/>
    <w:rPr>
      <w:sz w:val="21"/>
      <w:szCs w:val="21"/>
    </w:rPr>
  </w:style>
  <w:style w:type="character" w:customStyle="1" w:styleId="51">
    <w:name w:val="页眉 Char"/>
    <w:basedOn w:val="44"/>
    <w:link w:val="28"/>
    <w:autoRedefine/>
    <w:qFormat/>
    <w:uiPriority w:val="99"/>
    <w:rPr>
      <w:sz w:val="18"/>
      <w:szCs w:val="18"/>
    </w:rPr>
  </w:style>
  <w:style w:type="character" w:customStyle="1" w:styleId="52">
    <w:name w:val="页脚 Char"/>
    <w:basedOn w:val="44"/>
    <w:link w:val="27"/>
    <w:autoRedefine/>
    <w:qFormat/>
    <w:uiPriority w:val="99"/>
    <w:rPr>
      <w:sz w:val="18"/>
      <w:szCs w:val="18"/>
    </w:rPr>
  </w:style>
  <w:style w:type="paragraph" w:styleId="53">
    <w:name w:val="List Paragraph"/>
    <w:basedOn w:val="1"/>
    <w:link w:val="54"/>
    <w:autoRedefine/>
    <w:unhideWhenUsed/>
    <w:qFormat/>
    <w:uiPriority w:val="34"/>
    <w:pPr>
      <w:ind w:firstLine="420" w:firstLineChars="200"/>
    </w:pPr>
  </w:style>
  <w:style w:type="character" w:customStyle="1" w:styleId="54">
    <w:name w:val="列出段落 Char"/>
    <w:link w:val="53"/>
    <w:autoRedefine/>
    <w:qFormat/>
    <w:uiPriority w:val="34"/>
    <w:rPr>
      <w:rFonts w:ascii="Times New Roman" w:hAnsi="Times New Roman" w:eastAsia="宋体" w:cs="Times New Roman"/>
      <w:szCs w:val="24"/>
    </w:rPr>
  </w:style>
  <w:style w:type="paragraph" w:customStyle="1" w:styleId="55">
    <w:name w:val="bt1bt1"/>
    <w:basedOn w:val="2"/>
    <w:autoRedefine/>
    <w:qFormat/>
    <w:uiPriority w:val="0"/>
    <w:pPr>
      <w:spacing w:line="240" w:lineRule="auto"/>
      <w:jc w:val="center"/>
    </w:pPr>
    <w:rPr>
      <w:rFonts w:ascii="黑体" w:eastAsia="黑体"/>
      <w:b w:val="0"/>
      <w:sz w:val="36"/>
      <w:szCs w:val="36"/>
    </w:rPr>
  </w:style>
  <w:style w:type="character" w:customStyle="1" w:styleId="56">
    <w:name w:val="标题 1 Char"/>
    <w:basedOn w:val="44"/>
    <w:link w:val="2"/>
    <w:autoRedefine/>
    <w:qFormat/>
    <w:uiPriority w:val="0"/>
    <w:rPr>
      <w:rFonts w:ascii="Times New Roman" w:hAnsi="Times New Roman" w:eastAsia="宋体" w:cs="Times New Roman"/>
      <w:b/>
      <w:bCs/>
      <w:kern w:val="44"/>
      <w:sz w:val="44"/>
      <w:szCs w:val="44"/>
    </w:rPr>
  </w:style>
  <w:style w:type="character" w:customStyle="1" w:styleId="57">
    <w:name w:val="页脚 Char3"/>
    <w:basedOn w:val="44"/>
    <w:autoRedefine/>
    <w:qFormat/>
    <w:uiPriority w:val="0"/>
    <w:rPr>
      <w:rFonts w:ascii="Times New Roman" w:hAnsi="Times New Roman" w:eastAsia="宋体" w:cs="Times New Roman"/>
      <w:sz w:val="18"/>
      <w:szCs w:val="18"/>
    </w:rPr>
  </w:style>
  <w:style w:type="character" w:customStyle="1" w:styleId="58">
    <w:name w:val="标题 2 Char"/>
    <w:basedOn w:val="44"/>
    <w:link w:val="3"/>
    <w:autoRedefine/>
    <w:qFormat/>
    <w:uiPriority w:val="9"/>
    <w:rPr>
      <w:rFonts w:ascii="Arial" w:hAnsi="Arial" w:eastAsia="黑体" w:cs="Times New Roman"/>
      <w:b/>
      <w:bCs/>
      <w:kern w:val="2"/>
      <w:sz w:val="32"/>
      <w:szCs w:val="32"/>
    </w:rPr>
  </w:style>
  <w:style w:type="character" w:customStyle="1" w:styleId="59">
    <w:name w:val="标题 3 Char"/>
    <w:basedOn w:val="44"/>
    <w:link w:val="4"/>
    <w:autoRedefine/>
    <w:qFormat/>
    <w:uiPriority w:val="0"/>
    <w:rPr>
      <w:rFonts w:ascii="黑体" w:hAnsi="Times New Roman" w:eastAsia="黑体" w:cs="Times New Roman"/>
      <w:sz w:val="28"/>
    </w:rPr>
  </w:style>
  <w:style w:type="character" w:customStyle="1" w:styleId="60">
    <w:name w:val="标题 4 Char"/>
    <w:basedOn w:val="44"/>
    <w:link w:val="6"/>
    <w:autoRedefine/>
    <w:qFormat/>
    <w:uiPriority w:val="0"/>
    <w:rPr>
      <w:rFonts w:ascii="Times New Roman" w:hAnsi="Times New Roman" w:eastAsia="宋体" w:cs="Times New Roman"/>
      <w:kern w:val="2"/>
      <w:sz w:val="28"/>
    </w:rPr>
  </w:style>
  <w:style w:type="character" w:customStyle="1" w:styleId="61">
    <w:name w:val="标题 5 Char"/>
    <w:basedOn w:val="44"/>
    <w:link w:val="7"/>
    <w:autoRedefine/>
    <w:qFormat/>
    <w:uiPriority w:val="0"/>
    <w:rPr>
      <w:rFonts w:ascii="Times New Roman" w:hAnsi="Times New Roman" w:eastAsia="宋体" w:cs="Times New Roman"/>
      <w:b/>
      <w:bCs/>
      <w:kern w:val="2"/>
      <w:sz w:val="28"/>
      <w:szCs w:val="28"/>
    </w:rPr>
  </w:style>
  <w:style w:type="character" w:customStyle="1" w:styleId="62">
    <w:name w:val="标题 6 Char"/>
    <w:basedOn w:val="44"/>
    <w:link w:val="8"/>
    <w:autoRedefine/>
    <w:qFormat/>
    <w:uiPriority w:val="0"/>
    <w:rPr>
      <w:rFonts w:ascii="Arial" w:hAnsi="Arial" w:eastAsia="黑体" w:cs="Times New Roman"/>
      <w:b/>
      <w:bCs/>
      <w:kern w:val="2"/>
      <w:sz w:val="24"/>
      <w:szCs w:val="24"/>
    </w:rPr>
  </w:style>
  <w:style w:type="character" w:customStyle="1" w:styleId="63">
    <w:name w:val="标题 7 Char"/>
    <w:basedOn w:val="44"/>
    <w:link w:val="9"/>
    <w:autoRedefine/>
    <w:qFormat/>
    <w:uiPriority w:val="0"/>
    <w:rPr>
      <w:rFonts w:ascii="Times New Roman" w:hAnsi="Times New Roman" w:eastAsia="宋体" w:cs="Times New Roman"/>
      <w:b/>
      <w:bCs/>
      <w:kern w:val="2"/>
      <w:sz w:val="24"/>
      <w:szCs w:val="24"/>
    </w:rPr>
  </w:style>
  <w:style w:type="character" w:customStyle="1" w:styleId="64">
    <w:name w:val="标题 8 Char"/>
    <w:basedOn w:val="44"/>
    <w:link w:val="10"/>
    <w:autoRedefine/>
    <w:qFormat/>
    <w:uiPriority w:val="0"/>
    <w:rPr>
      <w:rFonts w:ascii="Arial" w:hAnsi="Arial" w:eastAsia="黑体" w:cs="Times New Roman"/>
      <w:kern w:val="2"/>
      <w:sz w:val="24"/>
      <w:szCs w:val="24"/>
    </w:rPr>
  </w:style>
  <w:style w:type="character" w:customStyle="1" w:styleId="65">
    <w:name w:val="标题 9 Char"/>
    <w:basedOn w:val="44"/>
    <w:link w:val="11"/>
    <w:autoRedefine/>
    <w:qFormat/>
    <w:uiPriority w:val="0"/>
    <w:rPr>
      <w:rFonts w:ascii="Arial" w:hAnsi="Arial" w:eastAsia="黑体" w:cs="Times New Roman"/>
      <w:kern w:val="2"/>
      <w:sz w:val="21"/>
      <w:szCs w:val="21"/>
    </w:rPr>
  </w:style>
  <w:style w:type="character" w:customStyle="1" w:styleId="66">
    <w:name w:val="批注框文本 Char"/>
    <w:basedOn w:val="44"/>
    <w:link w:val="26"/>
    <w:autoRedefine/>
    <w:qFormat/>
    <w:uiPriority w:val="0"/>
    <w:rPr>
      <w:rFonts w:ascii="Times New Roman" w:hAnsi="Times New Roman" w:eastAsia="宋体" w:cs="Times New Roman"/>
      <w:kern w:val="2"/>
      <w:sz w:val="18"/>
      <w:szCs w:val="18"/>
    </w:rPr>
  </w:style>
  <w:style w:type="paragraph" w:customStyle="1" w:styleId="67">
    <w:name w:val="TOC 标题1"/>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8">
    <w:name w:val="目录 31"/>
    <w:basedOn w:val="1"/>
    <w:next w:val="1"/>
    <w:autoRedefine/>
    <w:unhideWhenUsed/>
    <w:qFormat/>
    <w:uiPriority w:val="39"/>
    <w:pPr>
      <w:widowControl/>
      <w:snapToGrid w:val="0"/>
      <w:spacing w:line="440" w:lineRule="exact"/>
      <w:ind w:left="442"/>
      <w:jc w:val="left"/>
    </w:pPr>
    <w:rPr>
      <w:rFonts w:ascii="Calibri" w:hAnsi="Calibri"/>
      <w:kern w:val="0"/>
      <w:szCs w:val="22"/>
    </w:rPr>
  </w:style>
  <w:style w:type="character" w:customStyle="1" w:styleId="69">
    <w:name w:val="批注文字 Char"/>
    <w:basedOn w:val="44"/>
    <w:link w:val="15"/>
    <w:autoRedefine/>
    <w:qFormat/>
    <w:uiPriority w:val="0"/>
    <w:rPr>
      <w:rFonts w:ascii="Times New Roman" w:hAnsi="Times New Roman" w:eastAsia="宋体" w:cs="Times New Roman"/>
      <w:kern w:val="2"/>
      <w:sz w:val="21"/>
      <w:szCs w:val="24"/>
    </w:rPr>
  </w:style>
  <w:style w:type="character" w:customStyle="1" w:styleId="70">
    <w:name w:val="批注主题 Char"/>
    <w:basedOn w:val="69"/>
    <w:link w:val="41"/>
    <w:autoRedefine/>
    <w:qFormat/>
    <w:uiPriority w:val="0"/>
    <w:rPr>
      <w:rFonts w:ascii="Times New Roman" w:hAnsi="Times New Roman" w:eastAsia="宋体" w:cs="Times New Roman"/>
      <w:b/>
      <w:bCs/>
      <w:kern w:val="2"/>
      <w:sz w:val="21"/>
      <w:szCs w:val="24"/>
    </w:rPr>
  </w:style>
  <w:style w:type="character" w:customStyle="1" w:styleId="71">
    <w:name w:val="文档结构图 Char"/>
    <w:basedOn w:val="44"/>
    <w:link w:val="14"/>
    <w:autoRedefine/>
    <w:qFormat/>
    <w:uiPriority w:val="0"/>
    <w:rPr>
      <w:rFonts w:ascii="宋体" w:hAnsi="Times New Roman" w:eastAsia="宋体" w:cs="Times New Roman"/>
      <w:kern w:val="2"/>
      <w:sz w:val="18"/>
      <w:szCs w:val="18"/>
    </w:rPr>
  </w:style>
  <w:style w:type="character" w:customStyle="1" w:styleId="72">
    <w:name w:val="正文文本 Char"/>
    <w:basedOn w:val="44"/>
    <w:link w:val="18"/>
    <w:autoRedefine/>
    <w:qFormat/>
    <w:uiPriority w:val="0"/>
    <w:rPr>
      <w:rFonts w:ascii="Times New Roman" w:hAnsi="Times New Roman" w:eastAsia="宋体" w:cs="Times New Roman"/>
      <w:kern w:val="2"/>
      <w:sz w:val="28"/>
    </w:rPr>
  </w:style>
  <w:style w:type="character" w:customStyle="1" w:styleId="73">
    <w:name w:val="正文文本缩进 Char"/>
    <w:basedOn w:val="44"/>
    <w:link w:val="19"/>
    <w:autoRedefine/>
    <w:qFormat/>
    <w:uiPriority w:val="0"/>
    <w:rPr>
      <w:rFonts w:ascii="楷体_GB2312" w:hAnsi="Times New Roman" w:eastAsia="楷体_GB2312" w:cs="Times New Roman"/>
      <w:sz w:val="28"/>
    </w:rPr>
  </w:style>
  <w:style w:type="character" w:customStyle="1" w:styleId="74">
    <w:name w:val="纯文本 Char"/>
    <w:basedOn w:val="44"/>
    <w:link w:val="22"/>
    <w:autoRedefine/>
    <w:qFormat/>
    <w:uiPriority w:val="0"/>
    <w:rPr>
      <w:rFonts w:ascii="宋体" w:hAnsi="Courier New" w:eastAsia="宋体" w:cs="Times New Roman"/>
      <w:kern w:val="2"/>
      <w:sz w:val="21"/>
    </w:rPr>
  </w:style>
  <w:style w:type="character" w:customStyle="1" w:styleId="75">
    <w:name w:val="日期 Char"/>
    <w:basedOn w:val="44"/>
    <w:link w:val="24"/>
    <w:autoRedefine/>
    <w:qFormat/>
    <w:uiPriority w:val="0"/>
    <w:rPr>
      <w:rFonts w:ascii="Times New Roman" w:hAnsi="Times New Roman" w:eastAsia="宋体" w:cs="Times New Roman"/>
      <w:kern w:val="2"/>
      <w:sz w:val="21"/>
    </w:rPr>
  </w:style>
  <w:style w:type="character" w:customStyle="1" w:styleId="76">
    <w:name w:val="正文文本缩进 2 Char"/>
    <w:basedOn w:val="44"/>
    <w:link w:val="25"/>
    <w:autoRedefine/>
    <w:qFormat/>
    <w:uiPriority w:val="0"/>
    <w:rPr>
      <w:rFonts w:ascii="仿宋_GB2312" w:hAnsi="宋体" w:eastAsia="仿宋_GB2312" w:cs="Times New Roman"/>
      <w:kern w:val="2"/>
      <w:sz w:val="24"/>
      <w:szCs w:val="24"/>
    </w:rPr>
  </w:style>
  <w:style w:type="character" w:customStyle="1" w:styleId="77">
    <w:name w:val="副标题 Char"/>
    <w:basedOn w:val="44"/>
    <w:link w:val="31"/>
    <w:autoRedefine/>
    <w:qFormat/>
    <w:uiPriority w:val="0"/>
    <w:rPr>
      <w:rFonts w:ascii="Cambria" w:hAnsi="Cambria" w:eastAsia="宋体" w:cs="黑体"/>
      <w:b/>
      <w:bCs/>
      <w:kern w:val="28"/>
      <w:sz w:val="32"/>
      <w:szCs w:val="32"/>
    </w:rPr>
  </w:style>
  <w:style w:type="character" w:customStyle="1" w:styleId="78">
    <w:name w:val="正文文本缩进 3 Char"/>
    <w:basedOn w:val="44"/>
    <w:link w:val="34"/>
    <w:autoRedefine/>
    <w:qFormat/>
    <w:uiPriority w:val="0"/>
    <w:rPr>
      <w:rFonts w:ascii="Times New Roman" w:hAnsi="Times New Roman" w:eastAsia="宋体" w:cs="Times New Roman"/>
      <w:kern w:val="2"/>
      <w:sz w:val="24"/>
    </w:rPr>
  </w:style>
  <w:style w:type="character" w:customStyle="1" w:styleId="79">
    <w:name w:val="标题 Char"/>
    <w:basedOn w:val="44"/>
    <w:link w:val="40"/>
    <w:autoRedefine/>
    <w:qFormat/>
    <w:uiPriority w:val="10"/>
    <w:rPr>
      <w:rFonts w:ascii="Cambria" w:hAnsi="Cambria" w:eastAsia="宋体" w:cs="Times New Roman"/>
      <w:b/>
      <w:bCs/>
      <w:kern w:val="2"/>
      <w:sz w:val="32"/>
      <w:szCs w:val="32"/>
    </w:rPr>
  </w:style>
  <w:style w:type="paragraph" w:customStyle="1" w:styleId="80">
    <w:name w:val="_Style 36"/>
    <w:basedOn w:val="1"/>
    <w:autoRedefine/>
    <w:qFormat/>
    <w:uiPriority w:val="34"/>
    <w:pPr>
      <w:ind w:firstLine="420" w:firstLineChars="200"/>
    </w:pPr>
    <w:rPr>
      <w:szCs w:val="20"/>
    </w:rPr>
  </w:style>
  <w:style w:type="paragraph" w:customStyle="1" w:styleId="81">
    <w:name w:val="Char Char Char Char Char Char Char Char Char Char Char Char Char"/>
    <w:basedOn w:val="14"/>
    <w:autoRedefine/>
    <w:qFormat/>
    <w:uiPriority w:val="0"/>
    <w:pPr>
      <w:shd w:val="clear" w:color="auto" w:fill="000080"/>
    </w:pPr>
    <w:rPr>
      <w:rFonts w:ascii="Tahoma" w:hAnsi="Tahoma"/>
      <w:sz w:val="24"/>
      <w:szCs w:val="24"/>
    </w:rPr>
  </w:style>
  <w:style w:type="paragraph" w:customStyle="1" w:styleId="82">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3">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84">
    <w:name w:val="新定义正文"/>
    <w:basedOn w:val="1"/>
    <w:autoRedefine/>
    <w:qFormat/>
    <w:uiPriority w:val="0"/>
    <w:pPr>
      <w:widowControl/>
    </w:pPr>
    <w:rPr>
      <w:color w:val="000000"/>
      <w:szCs w:val="21"/>
    </w:rPr>
  </w:style>
  <w:style w:type="paragraph" w:customStyle="1" w:styleId="85">
    <w:name w:val="节"/>
    <w:basedOn w:val="3"/>
    <w:autoRedefine/>
    <w:qFormat/>
    <w:uiPriority w:val="0"/>
    <w:pPr>
      <w:numPr>
        <w:ilvl w:val="1"/>
        <w:numId w:val="1"/>
      </w:numPr>
      <w:tabs>
        <w:tab w:val="left" w:pos="432"/>
      </w:tabs>
      <w:spacing w:line="240" w:lineRule="auto"/>
    </w:pPr>
    <w:rPr>
      <w:rFonts w:ascii="黑体"/>
      <w:b w:val="0"/>
      <w:sz w:val="28"/>
      <w:szCs w:val="28"/>
    </w:rPr>
  </w:style>
  <w:style w:type="paragraph" w:customStyle="1" w:styleId="86">
    <w:name w:val="TOC 标题2"/>
    <w:basedOn w:val="2"/>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87">
    <w:name w:val="列出段落1"/>
    <w:basedOn w:val="1"/>
    <w:autoRedefine/>
    <w:qFormat/>
    <w:uiPriority w:val="0"/>
    <w:pPr>
      <w:ind w:firstLine="420" w:firstLineChars="200"/>
    </w:pPr>
    <w:rPr>
      <w:szCs w:val="20"/>
    </w:rPr>
  </w:style>
  <w:style w:type="paragraph" w:customStyle="1" w:styleId="88">
    <w:name w:val="修订1"/>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89">
    <w:name w:val="Char Char1"/>
    <w:autoRedefine/>
    <w:qFormat/>
    <w:uiPriority w:val="0"/>
    <w:rPr>
      <w:rFonts w:ascii="楷体_GB2312" w:eastAsia="楷体_GB2312"/>
      <w:sz w:val="28"/>
    </w:rPr>
  </w:style>
  <w:style w:type="character" w:customStyle="1" w:styleId="90">
    <w:name w:val="Char Char"/>
    <w:autoRedefine/>
    <w:qFormat/>
    <w:uiPriority w:val="0"/>
    <w:rPr>
      <w:rFonts w:ascii="宋体"/>
      <w:kern w:val="2"/>
      <w:sz w:val="18"/>
      <w:szCs w:val="18"/>
    </w:rPr>
  </w:style>
  <w:style w:type="paragraph" w:customStyle="1" w:styleId="91">
    <w:name w:val="Revision"/>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2">
    <w:name w:val="样式 标题 3 + (中文) 黑体 小四 非加粗 段前: 7.8 磅 段后: 0 磅 行距: 固定值 20 磅"/>
    <w:basedOn w:val="4"/>
    <w:autoRedefine/>
    <w:qFormat/>
    <w:uiPriority w:val="0"/>
    <w:pPr>
      <w:autoSpaceDE/>
      <w:autoSpaceDN/>
      <w:adjustRightInd/>
      <w:spacing w:before="0" w:after="0" w:line="400" w:lineRule="exact"/>
    </w:pPr>
    <w:rPr>
      <w:rFonts w:ascii="Times New Roman" w:cs="宋体"/>
      <w:kern w:val="2"/>
      <w:sz w:val="24"/>
    </w:rPr>
  </w:style>
  <w:style w:type="character" w:customStyle="1" w:styleId="93">
    <w:name w:val="批注文字 Char1"/>
    <w:autoRedefine/>
    <w:qFormat/>
    <w:uiPriority w:val="99"/>
    <w:rPr>
      <w:kern w:val="2"/>
      <w:sz w:val="21"/>
    </w:rPr>
  </w:style>
  <w:style w:type="character" w:customStyle="1" w:styleId="94">
    <w:name w:val="正文文本 3 Char"/>
    <w:basedOn w:val="44"/>
    <w:link w:val="16"/>
    <w:autoRedefine/>
    <w:qFormat/>
    <w:uiPriority w:val="99"/>
    <w:rPr>
      <w:rFonts w:ascii="Times New Roman" w:hAnsi="Times New Roman" w:eastAsia="宋体" w:cs="Times New Roman"/>
      <w:kern w:val="2"/>
      <w:sz w:val="16"/>
      <w:szCs w:val="16"/>
    </w:rPr>
  </w:style>
  <w:style w:type="paragraph" w:customStyle="1" w:styleId="95">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paragraph" w:customStyle="1" w:styleId="96">
    <w:name w:val="正文00"/>
    <w:basedOn w:val="1"/>
    <w:autoRedefine/>
    <w:qFormat/>
    <w:uiPriority w:val="0"/>
    <w:pPr>
      <w:topLinePunct/>
      <w:spacing w:line="360" w:lineRule="auto"/>
      <w:ind w:firstLine="200" w:firstLineChars="200"/>
    </w:pPr>
    <w:rPr>
      <w:sz w:val="24"/>
      <w:szCs w:val="21"/>
    </w:rPr>
  </w:style>
  <w:style w:type="paragraph" w:customStyle="1" w:styleId="97">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8">
    <w:name w:val="正文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9">
    <w:name w:val="正文缩进 Char"/>
    <w:link w:val="5"/>
    <w:autoRedefine/>
    <w:qFormat/>
    <w:uiPriority w:val="0"/>
    <w:rPr>
      <w:rFonts w:ascii="楷体_GB2312" w:hAnsi="Times New Roman" w:eastAsia="楷体_GB2312" w:cs="Times New Roman"/>
      <w:sz w:val="28"/>
    </w:rPr>
  </w:style>
  <w:style w:type="paragraph" w:customStyle="1" w:styleId="100">
    <w:name w:val="TOC 标题1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1">
    <w:name w:val="注"/>
    <w:basedOn w:val="1"/>
    <w:autoRedefine/>
    <w:qFormat/>
    <w:uiPriority w:val="0"/>
    <w:pPr>
      <w:topLinePunct/>
      <w:spacing w:line="288" w:lineRule="auto"/>
    </w:pPr>
    <w:rPr>
      <w:sz w:val="20"/>
      <w:szCs w:val="21"/>
    </w:rPr>
  </w:style>
  <w:style w:type="paragraph" w:customStyle="1" w:styleId="102">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3">
    <w:name w:val="占位符文本1"/>
    <w:basedOn w:val="44"/>
    <w:autoRedefine/>
    <w:qFormat/>
    <w:uiPriority w:val="99"/>
    <w:rPr>
      <w:color w:val="808080"/>
    </w:rPr>
  </w:style>
  <w:style w:type="character" w:customStyle="1" w:styleId="104">
    <w:name w:val="批注文字 字符"/>
    <w:autoRedefine/>
    <w:qFormat/>
    <w:uiPriority w:val="0"/>
    <w:rPr>
      <w:rFonts w:ascii="Times New Roman" w:hAnsi="Times New Roman"/>
      <w:kern w:val="2"/>
      <w:sz w:val="24"/>
      <w:szCs w:val="24"/>
    </w:rPr>
  </w:style>
  <w:style w:type="character" w:customStyle="1" w:styleId="105">
    <w:name w:val="标题 字符"/>
    <w:autoRedefine/>
    <w:qFormat/>
    <w:uiPriority w:val="0"/>
    <w:rPr>
      <w:rFonts w:ascii="Cambria" w:hAnsi="Cambria"/>
      <w:b/>
      <w:bCs/>
      <w:kern w:val="2"/>
      <w:sz w:val="32"/>
      <w:szCs w:val="32"/>
      <w:lang w:val="zh-CN" w:eastAsia="zh-CN"/>
    </w:rPr>
  </w:style>
  <w:style w:type="table" w:customStyle="1" w:styleId="106">
    <w:name w:val="网格型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7">
    <w:name w:val="修订21"/>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108">
    <w:name w:val="网格型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9">
    <w:name w:val="Unresolved Mention"/>
    <w:basedOn w:val="44"/>
    <w:autoRedefine/>
    <w:semiHidden/>
    <w:unhideWhenUsed/>
    <w:qFormat/>
    <w:uiPriority w:val="99"/>
    <w:rPr>
      <w:color w:val="605E5C"/>
      <w:shd w:val="clear" w:color="auto" w:fill="E1DFDD"/>
    </w:rPr>
  </w:style>
  <w:style w:type="character" w:customStyle="1" w:styleId="110">
    <w:name w:val="标题 2 Char3"/>
    <w:basedOn w:val="44"/>
    <w:autoRedefine/>
    <w:qFormat/>
    <w:uiPriority w:val="0"/>
    <w:rPr>
      <w:rFonts w:ascii="Arial" w:hAnsi="Arial" w:eastAsia="黑体" w:cs="Times New Roman"/>
      <w:b/>
      <w:bCs/>
      <w:sz w:val="32"/>
      <w:szCs w:val="32"/>
    </w:rPr>
  </w:style>
  <w:style w:type="character" w:customStyle="1" w:styleId="111">
    <w:name w:val="页眉 Char3"/>
    <w:basedOn w:val="44"/>
    <w:autoRedefine/>
    <w:qFormat/>
    <w:uiPriority w:val="99"/>
    <w:rPr>
      <w:rFonts w:ascii="Times New Roman" w:hAnsi="Times New Roman" w:eastAsia="宋体" w:cs="Times New Roman"/>
      <w:sz w:val="18"/>
      <w:szCs w:val="18"/>
    </w:rPr>
  </w:style>
  <w:style w:type="character" w:customStyle="1" w:styleId="112">
    <w:name w:val="批注文字 Char3"/>
    <w:basedOn w:val="44"/>
    <w:autoRedefine/>
    <w:qFormat/>
    <w:uiPriority w:val="99"/>
    <w:rPr>
      <w:rFonts w:ascii="Times New Roman" w:hAnsi="Times New Roman" w:eastAsia="宋体" w:cs="Times New Roman"/>
      <w:szCs w:val="24"/>
    </w:rPr>
  </w:style>
  <w:style w:type="character" w:customStyle="1" w:styleId="113">
    <w:name w:val="纯文本 Char4"/>
    <w:basedOn w:val="44"/>
    <w:autoRedefine/>
    <w:qFormat/>
    <w:uiPriority w:val="0"/>
    <w:rPr>
      <w:rFonts w:ascii="宋体" w:hAnsi="Courier New" w:eastAsia="宋体" w:cs="Times New Roman"/>
      <w:szCs w:val="20"/>
    </w:rPr>
  </w:style>
  <w:style w:type="character" w:customStyle="1" w:styleId="114">
    <w:name w:val="标题 Char4"/>
    <w:basedOn w:val="44"/>
    <w:autoRedefine/>
    <w:qFormat/>
    <w:uiPriority w:val="0"/>
    <w:rPr>
      <w:rFonts w:ascii="Cambria" w:hAnsi="Cambria" w:eastAsia="宋体" w:cs="Times New Roman"/>
      <w:b/>
      <w:bCs/>
      <w:sz w:val="32"/>
      <w:szCs w:val="32"/>
    </w:rPr>
  </w:style>
  <w:style w:type="table" w:customStyle="1" w:styleId="115">
    <w:name w:val="网格型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6">
    <w:name w:val="列出段落 Char2"/>
    <w:autoRedefine/>
    <w:qFormat/>
    <w:uiPriority w:val="34"/>
    <w:rPr>
      <w:rFonts w:ascii="Times New Roman" w:hAnsi="Times New Roman" w:eastAsia="宋体" w:cs="Times New Roman"/>
      <w:szCs w:val="24"/>
    </w:rPr>
  </w:style>
  <w:style w:type="character" w:customStyle="1" w:styleId="117">
    <w:name w:val="未处理的提及1"/>
    <w:basedOn w:val="44"/>
    <w:autoRedefine/>
    <w:unhideWhenUsed/>
    <w:qFormat/>
    <w:uiPriority w:val="99"/>
    <w:rPr>
      <w:color w:val="605E5C"/>
      <w:shd w:val="clear" w:color="auto" w:fill="E1DFDD"/>
    </w:rPr>
  </w:style>
  <w:style w:type="character" w:customStyle="1" w:styleId="118">
    <w:name w:val="批注文字 字符1"/>
    <w:basedOn w:val="44"/>
    <w:autoRedefine/>
    <w:qFormat/>
    <w:uiPriority w:val="99"/>
    <w:rPr>
      <w:rFonts w:ascii="Times New Roman" w:hAnsi="Times New Roman" w:eastAsia="宋体" w:cs="Times New Roman"/>
      <w:szCs w:val="24"/>
    </w:rPr>
  </w:style>
  <w:style w:type="table" w:customStyle="1" w:styleId="119">
    <w:name w:val="网格型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0">
    <w:name w:val="Placeholder Text"/>
    <w:basedOn w:val="44"/>
    <w:autoRedefine/>
    <w:qFormat/>
    <w:uiPriority w:val="99"/>
    <w:rPr>
      <w:color w:val="808080"/>
    </w:rPr>
  </w:style>
  <w:style w:type="character" w:customStyle="1" w:styleId="121">
    <w:name w:val="批注文字 Char2"/>
    <w:autoRedefine/>
    <w:qFormat/>
    <w:uiPriority w:val="0"/>
    <w:rPr>
      <w:rFonts w:ascii="Times New Roman" w:hAnsi="Times New Roman"/>
      <w:kern w:val="2"/>
      <w:sz w:val="24"/>
      <w:szCs w:val="24"/>
    </w:rPr>
  </w:style>
  <w:style w:type="paragraph" w:customStyle="1" w:styleId="122">
    <w:name w:val="Fließtext"/>
    <w:basedOn w:val="1"/>
    <w:autoRedefine/>
    <w:qFormat/>
    <w:uiPriority w:val="99"/>
    <w:pPr>
      <w:overflowPunct w:val="0"/>
      <w:autoSpaceDE w:val="0"/>
      <w:autoSpaceDN w:val="0"/>
      <w:adjustRightInd w:val="0"/>
      <w:textAlignment w:val="baseline"/>
    </w:pPr>
    <w:rPr>
      <w:kern w:val="28"/>
      <w:szCs w:val="20"/>
    </w:rPr>
  </w:style>
  <w:style w:type="character" w:customStyle="1" w:styleId="123">
    <w:name w:val="标题 2 Char2"/>
    <w:basedOn w:val="44"/>
    <w:autoRedefine/>
    <w:qFormat/>
    <w:uiPriority w:val="9"/>
    <w:rPr>
      <w:rFonts w:ascii="Arial" w:hAnsi="Arial" w:eastAsia="黑体" w:cs="Times New Roman"/>
      <w:b/>
      <w:bCs/>
      <w:sz w:val="32"/>
      <w:szCs w:val="32"/>
    </w:rPr>
  </w:style>
  <w:style w:type="character" w:customStyle="1" w:styleId="124">
    <w:name w:val="纯文本 Char3"/>
    <w:basedOn w:val="44"/>
    <w:autoRedefine/>
    <w:qFormat/>
    <w:uiPriority w:val="0"/>
    <w:rPr>
      <w:rFonts w:ascii="宋体" w:hAnsi="Courier New" w:eastAsia="宋体" w:cs="Times New Roman"/>
      <w:szCs w:val="20"/>
    </w:rPr>
  </w:style>
  <w:style w:type="character" w:customStyle="1" w:styleId="125">
    <w:name w:val="页脚 Char2"/>
    <w:basedOn w:val="44"/>
    <w:autoRedefine/>
    <w:qFormat/>
    <w:uiPriority w:val="0"/>
    <w:rPr>
      <w:rFonts w:ascii="Times New Roman" w:hAnsi="Times New Roman" w:eastAsia="宋体" w:cs="Times New Roman"/>
      <w:sz w:val="18"/>
      <w:szCs w:val="18"/>
    </w:rPr>
  </w:style>
  <w:style w:type="character" w:customStyle="1" w:styleId="126">
    <w:name w:val="页眉 Char2"/>
    <w:basedOn w:val="44"/>
    <w:autoRedefine/>
    <w:qFormat/>
    <w:uiPriority w:val="99"/>
    <w:rPr>
      <w:rFonts w:ascii="Times New Roman" w:hAnsi="Times New Roman" w:eastAsia="宋体" w:cs="Times New Roman"/>
      <w:sz w:val="18"/>
      <w:szCs w:val="18"/>
    </w:rPr>
  </w:style>
  <w:style w:type="character" w:customStyle="1" w:styleId="127">
    <w:name w:val="标题 Char3"/>
    <w:basedOn w:val="44"/>
    <w:autoRedefine/>
    <w:qFormat/>
    <w:uiPriority w:val="10"/>
    <w:rPr>
      <w:rFonts w:ascii="Cambria" w:hAnsi="Cambria" w:eastAsia="宋体" w:cs="Times New Roman"/>
      <w:b/>
      <w:bCs/>
      <w:sz w:val="32"/>
      <w:szCs w:val="32"/>
    </w:rPr>
  </w:style>
  <w:style w:type="character" w:customStyle="1" w:styleId="128">
    <w:name w:val="列出段落 Char1"/>
    <w:autoRedefine/>
    <w:qFormat/>
    <w:uiPriority w:val="99"/>
    <w:rPr>
      <w:rFonts w:ascii="Times New Roman" w:hAnsi="Times New Roman" w:eastAsia="宋体" w:cs="Times New Roman"/>
      <w:szCs w:val="24"/>
    </w:rPr>
  </w:style>
  <w:style w:type="paragraph" w:customStyle="1" w:styleId="129">
    <w:name w:val="TOC 标题12"/>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30">
    <w:name w:val="修订22"/>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131">
    <w:name w:val="纯文本 Char1"/>
    <w:autoRedefine/>
    <w:qFormat/>
    <w:uiPriority w:val="0"/>
    <w:rPr>
      <w:rFonts w:ascii="宋体" w:hAnsi="Courier New" w:eastAsia="宋体" w:cs="Times New Roman"/>
      <w:szCs w:val="20"/>
    </w:rPr>
  </w:style>
  <w:style w:type="paragraph" w:customStyle="1" w:styleId="132">
    <w:name w:val="列表段落1"/>
    <w:basedOn w:val="1"/>
    <w:autoRedefine/>
    <w:qFormat/>
    <w:uiPriority w:val="34"/>
    <w:pPr>
      <w:ind w:firstLine="420" w:firstLineChars="200"/>
    </w:pPr>
    <w:rPr>
      <w:rFonts w:ascii="Calibri" w:hAnsi="Calibri"/>
      <w:szCs w:val="22"/>
    </w:rPr>
  </w:style>
  <w:style w:type="character" w:customStyle="1" w:styleId="133">
    <w:name w:val="标题 Char1"/>
    <w:autoRedefine/>
    <w:qFormat/>
    <w:uiPriority w:val="0"/>
    <w:rPr>
      <w:rFonts w:ascii="Cambria" w:hAnsi="Cambria" w:eastAsia="宋体" w:cs="Times New Roman"/>
      <w:b/>
      <w:bCs/>
      <w:sz w:val="32"/>
      <w:szCs w:val="32"/>
    </w:rPr>
  </w:style>
  <w:style w:type="table" w:customStyle="1" w:styleId="134">
    <w:name w:val="Table Normal"/>
    <w:autoRedefine/>
    <w:qFormat/>
    <w:uiPriority w:val="0"/>
    <w:rPr>
      <w:rFonts w:ascii="Times New Roman" w:hAnsi="Times New Roman" w:eastAsia="宋体" w:cs="Times New Roman"/>
    </w:rPr>
    <w:tblPr>
      <w:tblCellMar>
        <w:top w:w="0" w:type="dxa"/>
        <w:left w:w="0" w:type="dxa"/>
        <w:bottom w:w="0" w:type="dxa"/>
        <w:right w:w="0" w:type="dxa"/>
      </w:tblCellMar>
    </w:tblPr>
  </w:style>
  <w:style w:type="character" w:customStyle="1" w:styleId="135">
    <w:name w:val="标题 字符1"/>
    <w:basedOn w:val="44"/>
    <w:autoRedefine/>
    <w:qFormat/>
    <w:uiPriority w:val="0"/>
    <w:rPr>
      <w:rFonts w:ascii="Cambria" w:hAnsi="Cambria" w:eastAsia="宋体" w:cs="Times New Roman"/>
      <w:b/>
      <w:bCs/>
      <w:sz w:val="32"/>
      <w:szCs w:val="32"/>
    </w:rPr>
  </w:style>
  <w:style w:type="character" w:customStyle="1" w:styleId="136">
    <w:name w:val="标题 2 Char1"/>
    <w:autoRedefine/>
    <w:qFormat/>
    <w:uiPriority w:val="9"/>
    <w:rPr>
      <w:rFonts w:ascii="Arial" w:hAnsi="Arial" w:eastAsia="黑体" w:cs="Times New Roman"/>
      <w:b/>
      <w:bCs/>
      <w:sz w:val="32"/>
      <w:szCs w:val="32"/>
    </w:rPr>
  </w:style>
  <w:style w:type="character" w:customStyle="1" w:styleId="137">
    <w:name w:val="标题 Char2"/>
    <w:autoRedefine/>
    <w:qFormat/>
    <w:uiPriority w:val="0"/>
    <w:rPr>
      <w:rFonts w:ascii="Cambria" w:hAnsi="Cambria" w:eastAsia="宋体" w:cs="Times New Roman"/>
      <w:b/>
      <w:bCs/>
      <w:sz w:val="32"/>
      <w:szCs w:val="32"/>
    </w:rPr>
  </w:style>
  <w:style w:type="character" w:customStyle="1" w:styleId="138">
    <w:name w:val="页脚 Char1"/>
    <w:autoRedefine/>
    <w:qFormat/>
    <w:uiPriority w:val="99"/>
    <w:rPr>
      <w:rFonts w:ascii="Times New Roman" w:hAnsi="Times New Roman" w:eastAsia="宋体"/>
      <w:kern w:val="2"/>
      <w:sz w:val="18"/>
      <w:szCs w:val="18"/>
    </w:rPr>
  </w:style>
  <w:style w:type="character" w:customStyle="1" w:styleId="139">
    <w:name w:val="页眉 Char1"/>
    <w:autoRedefine/>
    <w:qFormat/>
    <w:uiPriority w:val="99"/>
    <w:rPr>
      <w:rFonts w:ascii="Times New Roman" w:hAnsi="Times New Roman" w:eastAsia="宋体"/>
      <w:kern w:val="2"/>
      <w:sz w:val="18"/>
      <w:szCs w:val="18"/>
    </w:rPr>
  </w:style>
  <w:style w:type="character" w:customStyle="1" w:styleId="140">
    <w:name w:val="纯文本 Char2"/>
    <w:autoRedefine/>
    <w:qFormat/>
    <w:uiPriority w:val="0"/>
    <w:rPr>
      <w:rFonts w:ascii="宋体" w:hAnsi="Courier New" w:eastAsia="宋体" w:cs="Times New Roman"/>
      <w:szCs w:val="20"/>
    </w:rPr>
  </w:style>
  <w:style w:type="character" w:customStyle="1" w:styleId="141">
    <w:name w:val="未处理的提及2"/>
    <w:basedOn w:val="44"/>
    <w:autoRedefine/>
    <w:semiHidden/>
    <w:unhideWhenUsed/>
    <w:qFormat/>
    <w:uiPriority w:val="99"/>
    <w:rPr>
      <w:color w:val="605E5C"/>
      <w:shd w:val="clear" w:color="auto" w:fill="E1DFDD"/>
    </w:rPr>
  </w:style>
  <w:style w:type="paragraph" w:customStyle="1" w:styleId="142">
    <w:name w:val="样式"/>
    <w:basedOn w:val="1"/>
    <w:autoRedefine/>
    <w:qFormat/>
    <w:uiPriority w:val="99"/>
    <w:pPr>
      <w:numPr>
        <w:ilvl w:val="0"/>
        <w:numId w:val="2"/>
      </w:numPr>
      <w:tabs>
        <w:tab w:val="left" w:pos="567"/>
        <w:tab w:val="clear" w:pos="425"/>
      </w:tabs>
      <w:snapToGrid w:val="0"/>
      <w:spacing w:line="460" w:lineRule="atLeast"/>
    </w:pPr>
    <w:rPr>
      <w:rFonts w:ascii="Arial" w:hAnsi="Arial"/>
      <w:spacing w:val="6"/>
      <w:sz w:val="24"/>
      <w:szCs w:val="20"/>
    </w:rPr>
  </w:style>
  <w:style w:type="character" w:customStyle="1" w:styleId="143">
    <w:name w:val="未处理的提及3"/>
    <w:basedOn w:val="44"/>
    <w:autoRedefine/>
    <w:semiHidden/>
    <w:unhideWhenUsed/>
    <w:qFormat/>
    <w:uiPriority w:val="99"/>
    <w:rPr>
      <w:color w:val="605E5C"/>
      <w:shd w:val="clear" w:color="auto" w:fill="E1DFDD"/>
    </w:rPr>
  </w:style>
  <w:style w:type="character" w:customStyle="1" w:styleId="144">
    <w:name w:val="未处理的提及4"/>
    <w:basedOn w:val="44"/>
    <w:autoRedefine/>
    <w:semiHidden/>
    <w:unhideWhenUsed/>
    <w:qFormat/>
    <w:uiPriority w:val="99"/>
    <w:rPr>
      <w:color w:val="605E5C"/>
      <w:shd w:val="clear" w:color="auto" w:fill="E1DFDD"/>
    </w:rPr>
  </w:style>
  <w:style w:type="character" w:customStyle="1" w:styleId="145">
    <w:name w:val="未处理的提及5"/>
    <w:basedOn w:val="44"/>
    <w:autoRedefine/>
    <w:semiHidden/>
    <w:unhideWhenUsed/>
    <w:qFormat/>
    <w:uiPriority w:val="99"/>
    <w:rPr>
      <w:color w:val="605E5C"/>
      <w:shd w:val="clear" w:color="auto" w:fill="E1DFDD"/>
    </w:rPr>
  </w:style>
  <w:style w:type="character" w:customStyle="1" w:styleId="146">
    <w:name w:val="未处理的提及6"/>
    <w:basedOn w:val="44"/>
    <w:autoRedefine/>
    <w:semiHidden/>
    <w:unhideWhenUsed/>
    <w:qFormat/>
    <w:uiPriority w:val="99"/>
    <w:rPr>
      <w:color w:val="605E5C"/>
      <w:shd w:val="clear" w:color="auto" w:fill="E1DFDD"/>
    </w:rPr>
  </w:style>
  <w:style w:type="table" w:customStyle="1" w:styleId="147">
    <w:name w:val="网格型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
    <w:name w:val="Table Normal1"/>
    <w:autoRedefine/>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149">
    <w:name w:val="一级条标题"/>
    <w:next w:val="150"/>
    <w:link w:val="152"/>
    <w:autoRedefine/>
    <w:qFormat/>
    <w:uiPriority w:val="0"/>
    <w:pPr>
      <w:widowControl w:val="0"/>
      <w:jc w:val="both"/>
      <w:outlineLvl w:val="0"/>
    </w:pPr>
    <w:rPr>
      <w:rFonts w:ascii="黑体" w:hAnsi="黑体" w:eastAsia="黑体" w:cs="黑体"/>
      <w:color w:val="000000"/>
      <w:sz w:val="21"/>
      <w:szCs w:val="21"/>
      <w:u w:color="000000"/>
      <w:lang w:val="en-US" w:eastAsia="zh-CN" w:bidi="ar-SA"/>
    </w:rPr>
  </w:style>
  <w:style w:type="paragraph" w:customStyle="1" w:styleId="150">
    <w:name w:val="段"/>
    <w:link w:val="153"/>
    <w:autoRedefine/>
    <w:qFormat/>
    <w:uiPriority w:val="0"/>
    <w:pPr>
      <w:widowControl w:val="0"/>
      <w:tabs>
        <w:tab w:val="center" w:pos="4201"/>
        <w:tab w:val="right" w:leader="dot" w:pos="9298"/>
      </w:tabs>
      <w:ind w:firstLine="420"/>
      <w:jc w:val="both"/>
    </w:pPr>
    <w:rPr>
      <w:rFonts w:ascii="宋体" w:hAnsi="宋体" w:eastAsia="宋体" w:cs="宋体"/>
      <w:color w:val="000000"/>
      <w:sz w:val="21"/>
      <w:szCs w:val="21"/>
      <w:u w:color="000000"/>
      <w:lang w:val="en-US" w:eastAsia="zh-CN" w:bidi="ar-SA"/>
    </w:rPr>
  </w:style>
  <w:style w:type="character" w:customStyle="1" w:styleId="151">
    <w:name w:val="无"/>
    <w:autoRedefine/>
    <w:qFormat/>
    <w:uiPriority w:val="0"/>
  </w:style>
  <w:style w:type="character" w:customStyle="1" w:styleId="152">
    <w:name w:val="一级条标题 Char"/>
    <w:link w:val="149"/>
    <w:autoRedefine/>
    <w:qFormat/>
    <w:uiPriority w:val="0"/>
    <w:rPr>
      <w:rFonts w:ascii="黑体" w:hAnsi="黑体" w:eastAsia="黑体" w:cs="黑体"/>
      <w:color w:val="000000"/>
      <w:sz w:val="21"/>
      <w:szCs w:val="21"/>
      <w:u w:color="000000"/>
    </w:rPr>
  </w:style>
  <w:style w:type="character" w:customStyle="1" w:styleId="153">
    <w:name w:val="段 Char"/>
    <w:link w:val="150"/>
    <w:autoRedefine/>
    <w:qFormat/>
    <w:uiPriority w:val="0"/>
    <w:rPr>
      <w:rFonts w:ascii="宋体" w:hAnsi="宋体" w:eastAsia="宋体" w:cs="宋体"/>
      <w:color w:val="000000"/>
      <w:sz w:val="21"/>
      <w:szCs w:val="21"/>
      <w:u w:color="000000"/>
    </w:rPr>
  </w:style>
  <w:style w:type="paragraph" w:customStyle="1" w:styleId="154">
    <w:name w:val="默认"/>
    <w:autoRedefine/>
    <w:qFormat/>
    <w:uiPriority w:val="0"/>
    <w:rPr>
      <w:rFonts w:ascii="Helvetica Neue" w:hAnsi="Helvetica Neue" w:eastAsia="宋体" w:cs="Arial Unicode MS"/>
      <w:color w:val="000000"/>
      <w:sz w:val="22"/>
      <w:szCs w:val="22"/>
      <w:lang w:val="en-US" w:eastAsia="zh-CN" w:bidi="ar-SA"/>
    </w:rPr>
  </w:style>
  <w:style w:type="character" w:customStyle="1" w:styleId="155">
    <w:name w:val="Hyperlink.0"/>
    <w:basedOn w:val="44"/>
    <w:autoRedefine/>
    <w:qFormat/>
    <w:uiPriority w:val="0"/>
    <w:rPr>
      <w:rFonts w:ascii="Calibri Light" w:hAnsi="Calibri Light" w:eastAsia="PMingLiU" w:cs="宋体"/>
      <w:sz w:val="21"/>
      <w:lang w:val="zh-TW" w:eastAsia="zh-TW"/>
    </w:rPr>
  </w:style>
  <w:style w:type="paragraph" w:customStyle="1" w:styleId="156">
    <w:name w:val="！正文文字缩进--WRY"/>
    <w:basedOn w:val="1"/>
    <w:autoRedefine/>
    <w:qFormat/>
    <w:uiPriority w:val="0"/>
    <w:pPr>
      <w:spacing w:line="360" w:lineRule="auto"/>
      <w:ind w:firstLine="480" w:firstLineChars="200"/>
    </w:pPr>
    <w:rPr>
      <w:rFonts w:ascii="Calibri Light" w:hAnsi="Calibri Light" w:eastAsia="新宋体"/>
      <w:szCs w:val="20"/>
    </w:rPr>
  </w:style>
  <w:style w:type="table" w:customStyle="1" w:styleId="157">
    <w:name w:val="Table Normal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58">
    <w:name w:val="网格型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
    <w:name w:val="Table Normal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0">
    <w:name w:val="网格型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
    <w:name w:val="网格型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
    <w:name w:val="Table Normal3"/>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3">
    <w:name w:val="网格型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
    <w:name w:val="网格型2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
    <w:name w:val="Table Normal1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6">
    <w:name w:val="网格型1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
    <w:name w:val="网格型3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
    <w:name w:val="Table Normal2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9">
    <w:name w:val="网格型1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
    <w:name w:val="网格型2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
    <w:name w:val="Table Normal1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72">
    <w:name w:val="网格型1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3">
    <w:name w:val="msonormal"/>
    <w:basedOn w:val="1"/>
    <w:autoRedefine/>
    <w:qFormat/>
    <w:uiPriority w:val="0"/>
    <w:pPr>
      <w:widowControl/>
      <w:spacing w:before="100" w:beforeAutospacing="1" w:after="100" w:afterAutospacing="1"/>
      <w:jc w:val="left"/>
    </w:pPr>
    <w:rPr>
      <w:rFonts w:ascii="宋体" w:hAnsi="宋体"/>
      <w:color w:val="000000"/>
      <w:kern w:val="0"/>
      <w:sz w:val="24"/>
    </w:rPr>
  </w:style>
  <w:style w:type="character" w:customStyle="1" w:styleId="174">
    <w:name w:val="未处理的提及7"/>
    <w:basedOn w:val="44"/>
    <w:autoRedefine/>
    <w:semiHidden/>
    <w:unhideWhenUsed/>
    <w:qFormat/>
    <w:uiPriority w:val="99"/>
    <w:rPr>
      <w:color w:val="605E5C"/>
      <w:shd w:val="clear" w:color="auto" w:fill="E1DFDD"/>
    </w:rPr>
  </w:style>
  <w:style w:type="character" w:customStyle="1" w:styleId="175">
    <w:name w:val="正文文本 2 Char"/>
    <w:basedOn w:val="44"/>
    <w:link w:val="37"/>
    <w:autoRedefine/>
    <w:qFormat/>
    <w:uiPriority w:val="0"/>
    <w:rPr>
      <w:rFonts w:ascii="Times New Roman" w:hAnsi="Times New Roman" w:eastAsia="宋体" w:cs="Times New Roman"/>
      <w:kern w:val="2"/>
      <w:sz w:val="21"/>
      <w:szCs w:val="24"/>
    </w:rPr>
  </w:style>
  <w:style w:type="table" w:customStyle="1" w:styleId="176">
    <w:name w:val="网格型5"/>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7">
    <w:name w:val="列表段落 字符1"/>
    <w:autoRedefine/>
    <w:qFormat/>
    <w:uiPriority w:val="34"/>
    <w:rPr>
      <w:rFonts w:ascii="Times New Roman" w:hAnsi="Times New Roman" w:eastAsia="宋体" w:cs="Times New Roman"/>
      <w:szCs w:val="24"/>
    </w:rPr>
  </w:style>
  <w:style w:type="table" w:customStyle="1" w:styleId="178">
    <w:name w:val="网格型14"/>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
    <w:name w:val="网格型23"/>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0">
    <w:name w:val="p12"/>
    <w:basedOn w:val="44"/>
    <w:autoRedefine/>
    <w:qFormat/>
    <w:uiPriority w:val="0"/>
  </w:style>
  <w:style w:type="paragraph" w:customStyle="1" w:styleId="181">
    <w:name w:val="缺省文本:1"/>
    <w:basedOn w:val="1"/>
    <w:autoRedefine/>
    <w:qFormat/>
    <w:uiPriority w:val="0"/>
    <w:pPr>
      <w:autoSpaceDE w:val="0"/>
      <w:autoSpaceDN w:val="0"/>
      <w:adjustRightInd w:val="0"/>
      <w:spacing w:line="480" w:lineRule="exact"/>
      <w:jc w:val="left"/>
    </w:pPr>
    <w:rPr>
      <w:rFonts w:ascii="宋体"/>
      <w:kern w:val="0"/>
      <w:sz w:val="24"/>
    </w:rPr>
  </w:style>
  <w:style w:type="paragraph" w:customStyle="1" w:styleId="182">
    <w:name w:val="Char Char Char Char Char Char Char"/>
    <w:basedOn w:val="1"/>
    <w:autoRedefine/>
    <w:qFormat/>
    <w:uiPriority w:val="0"/>
    <w:rPr>
      <w:rFonts w:ascii="Tahoma" w:hAnsi="Tahoma"/>
      <w:sz w:val="24"/>
      <w:szCs w:val="20"/>
    </w:rPr>
  </w:style>
  <w:style w:type="paragraph" w:customStyle="1" w:styleId="183">
    <w:name w:val="文字缩进"/>
    <w:basedOn w:val="25"/>
    <w:autoRedefine/>
    <w:qFormat/>
    <w:uiPriority w:val="0"/>
    <w:pPr>
      <w:spacing w:line="240" w:lineRule="auto"/>
      <w:ind w:firstLine="0" w:firstLineChars="0"/>
    </w:pPr>
    <w:rPr>
      <w:rFonts w:ascii="Times New Roman" w:hAnsi="Times New Roman" w:eastAsia="宋体"/>
    </w:rPr>
  </w:style>
  <w:style w:type="paragraph" w:customStyle="1" w:styleId="184">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185">
    <w:name w:val="TOC 标题3"/>
    <w:basedOn w:val="2"/>
    <w:next w:val="1"/>
    <w:autoRedefine/>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table" w:customStyle="1" w:styleId="186">
    <w:name w:val="网格型32"/>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7">
    <w:name w:val="修订3"/>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88">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table" w:customStyle="1" w:styleId="189">
    <w:name w:val="网格型4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0">
    <w:name w:val="日期 Char1"/>
    <w:basedOn w:val="44"/>
    <w:autoRedefine/>
    <w:semiHidden/>
    <w:qFormat/>
    <w:locked/>
    <w:uiPriority w:val="99"/>
    <w:rPr>
      <w:rFonts w:ascii="Times New Roman" w:hAnsi="Times New Roman" w:eastAsia="宋体" w:cs="Times New Roman"/>
      <w:szCs w:val="20"/>
    </w:rPr>
  </w:style>
  <w:style w:type="paragraph" w:customStyle="1" w:styleId="191">
    <w:name w:val="赵臣兵2"/>
    <w:basedOn w:val="149"/>
    <w:autoRedefine/>
    <w:qFormat/>
    <w:uiPriority w:val="0"/>
    <w:pPr>
      <w:widowControl/>
      <w:numPr>
        <w:ilvl w:val="0"/>
        <w:numId w:val="3"/>
      </w:numPr>
      <w:ind w:left="840" w:hanging="420"/>
      <w:outlineLvl w:val="2"/>
    </w:pPr>
    <w:rPr>
      <w:rFonts w:hAnsi="Times New Roman" w:cs="Times New Roman"/>
      <w:color w:val="auto"/>
      <w:szCs w:val="20"/>
    </w:rPr>
  </w:style>
  <w:style w:type="character" w:customStyle="1" w:styleId="192">
    <w:name w:val="font01"/>
    <w:basedOn w:val="44"/>
    <w:autoRedefine/>
    <w:qFormat/>
    <w:uiPriority w:val="0"/>
    <w:rPr>
      <w:rFonts w:hint="eastAsia" w:ascii="宋体" w:hAnsi="宋体" w:eastAsia="宋体"/>
      <w:color w:val="FF0000"/>
      <w:sz w:val="22"/>
      <w:szCs w:val="22"/>
      <w:u w:val="none"/>
    </w:rPr>
  </w:style>
  <w:style w:type="character" w:customStyle="1" w:styleId="193">
    <w:name w:val="font101"/>
    <w:basedOn w:val="44"/>
    <w:autoRedefine/>
    <w:qFormat/>
    <w:uiPriority w:val="0"/>
    <w:rPr>
      <w:rFonts w:hint="eastAsia" w:ascii="宋体" w:hAnsi="宋体" w:eastAsia="宋体"/>
      <w:color w:val="000000"/>
      <w:sz w:val="22"/>
      <w:szCs w:val="22"/>
      <w:u w:val="none"/>
    </w:rPr>
  </w:style>
  <w:style w:type="character" w:customStyle="1" w:styleId="194">
    <w:name w:val="font61"/>
    <w:basedOn w:val="44"/>
    <w:autoRedefine/>
    <w:qFormat/>
    <w:uiPriority w:val="0"/>
    <w:rPr>
      <w:rFonts w:hint="eastAsia" w:ascii="宋体" w:hAnsi="宋体" w:eastAsia="宋体"/>
      <w:color w:val="000000"/>
      <w:sz w:val="22"/>
      <w:szCs w:val="22"/>
      <w:u w:val="none"/>
    </w:rPr>
  </w:style>
  <w:style w:type="character" w:customStyle="1" w:styleId="195">
    <w:name w:val="font131"/>
    <w:basedOn w:val="44"/>
    <w:autoRedefine/>
    <w:qFormat/>
    <w:uiPriority w:val="0"/>
    <w:rPr>
      <w:rFonts w:hint="eastAsia" w:ascii="宋体" w:hAnsi="宋体" w:eastAsia="宋体"/>
      <w:color w:val="000000"/>
      <w:sz w:val="22"/>
      <w:szCs w:val="22"/>
      <w:u w:val="none"/>
    </w:rPr>
  </w:style>
  <w:style w:type="paragraph" w:customStyle="1" w:styleId="196">
    <w:name w:val="font0"/>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97">
    <w:name w:val="font1"/>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98">
    <w:name w:val="font2"/>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99">
    <w:name w:val="font3"/>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0">
    <w:name w:val="font4"/>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1">
    <w:name w:val="et2"/>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202">
    <w:name w:val="et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203">
    <w:name w:val="et5"/>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204">
    <w:name w:val="et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rPr>
  </w:style>
  <w:style w:type="paragraph" w:customStyle="1" w:styleId="205">
    <w:name w:val="et8"/>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6">
    <w:name w:val="et9"/>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07">
    <w:name w:val="et10"/>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8">
    <w:name w:val="et1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09">
    <w:name w:val="et12"/>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210">
    <w:name w:val="et13"/>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211">
    <w:name w:val="et1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212">
    <w:name w:val="et15"/>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213">
    <w:name w:val="et1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4">
    <w:name w:val="et18"/>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215">
    <w:name w:val="et1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20"/>
      <w:szCs w:val="20"/>
    </w:rPr>
  </w:style>
  <w:style w:type="character" w:customStyle="1" w:styleId="216">
    <w:name w:val="font31"/>
    <w:basedOn w:val="44"/>
    <w:autoRedefine/>
    <w:qFormat/>
    <w:uiPriority w:val="0"/>
    <w:rPr>
      <w:rFonts w:hint="eastAsia" w:ascii="宋体" w:hAnsi="宋体" w:eastAsia="宋体"/>
      <w:color w:val="000000"/>
      <w:sz w:val="20"/>
      <w:szCs w:val="20"/>
      <w:u w:val="none"/>
    </w:rPr>
  </w:style>
  <w:style w:type="character" w:customStyle="1" w:styleId="217">
    <w:name w:val="font41"/>
    <w:basedOn w:val="44"/>
    <w:autoRedefine/>
    <w:qFormat/>
    <w:uiPriority w:val="0"/>
    <w:rPr>
      <w:rFonts w:hint="eastAsia" w:ascii="宋体" w:hAnsi="宋体" w:eastAsia="宋体"/>
      <w:color w:val="000000"/>
      <w:sz w:val="20"/>
      <w:szCs w:val="20"/>
      <w:u w:val="none"/>
    </w:rPr>
  </w:style>
  <w:style w:type="paragraph" w:customStyle="1" w:styleId="218">
    <w:name w:val="font5"/>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character" w:customStyle="1" w:styleId="219">
    <w:name w:val="font11"/>
    <w:basedOn w:val="44"/>
    <w:autoRedefine/>
    <w:qFormat/>
    <w:uiPriority w:val="0"/>
    <w:rPr>
      <w:rFonts w:hint="eastAsia" w:ascii="宋体" w:hAnsi="宋体" w:eastAsia="宋体"/>
      <w:color w:val="000000"/>
      <w:sz w:val="22"/>
      <w:szCs w:val="22"/>
      <w:u w:val="none"/>
    </w:rPr>
  </w:style>
  <w:style w:type="table" w:customStyle="1" w:styleId="220">
    <w:name w:val="网格型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
    <w:name w:val="网格型15"/>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
    <w:name w:val="Table Normal4"/>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3">
    <w:name w:val="网格型2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
    <w:name w:val="Table Normal13"/>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5">
    <w:name w:val="网格型1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
    <w:name w:val="网格型3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
    <w:name w:val="Table Normal2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8">
    <w:name w:val="网格型12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
    <w:name w:val="网格型2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
    <w:name w:val="Table Normal11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1">
    <w:name w:val="网格型11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
    <w:name w:val="网格型4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
    <w:name w:val="Table Normal3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4">
    <w:name w:val="网格型13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
    <w:name w:val="网格型2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
    <w:name w:val="Table Normal12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7">
    <w:name w:val="网格型11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
    <w:name w:val="网格型3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
    <w:name w:val="Table Normal2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40">
    <w:name w:val="网格型12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
    <w:name w:val="网格型2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
    <w:name w:val="Table Normal11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43">
    <w:name w:val="网格型11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
    <w:name w:val="网格型5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
    <w:name w:val="网格型14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
    <w:name w:val="网格型23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
    <w:name w:val="网格型32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
    <w:name w:val="网格型4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9">
    <w:name w:val="TOC 标题4"/>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50">
    <w:name w:val="目录 32"/>
    <w:basedOn w:val="1"/>
    <w:next w:val="1"/>
    <w:autoRedefine/>
    <w:unhideWhenUsed/>
    <w:qFormat/>
    <w:uiPriority w:val="39"/>
    <w:pPr>
      <w:widowControl/>
      <w:snapToGrid w:val="0"/>
      <w:spacing w:line="440" w:lineRule="exact"/>
      <w:ind w:left="442"/>
      <w:jc w:val="left"/>
    </w:pPr>
    <w:rPr>
      <w:rFonts w:ascii="Calibri" w:hAnsi="Calibri"/>
      <w:kern w:val="0"/>
      <w:szCs w:val="22"/>
    </w:rPr>
  </w:style>
  <w:style w:type="table" w:customStyle="1" w:styleId="251">
    <w:name w:val="网格型7"/>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
    <w:name w:val="网格型1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
    <w:name w:val="网格型25"/>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
    <w:name w:val="网格型3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
    <w:name w:val="网格型11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
    <w:name w:val="网格型2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7">
    <w:name w:val="脚注文本 Char"/>
    <w:basedOn w:val="44"/>
    <w:link w:val="32"/>
    <w:autoRedefine/>
    <w:qFormat/>
    <w:uiPriority w:val="0"/>
    <w:rPr>
      <w:rFonts w:ascii="Times New Roman" w:hAnsi="Times New Roman" w:eastAsia="宋体" w:cs="Times New Roman"/>
      <w:sz w:val="18"/>
    </w:rPr>
  </w:style>
  <w:style w:type="paragraph" w:styleId="258">
    <w:name w:val="No Spacing"/>
    <w:autoRedefine/>
    <w:qFormat/>
    <w:uiPriority w:val="0"/>
    <w:pPr>
      <w:widowControl w:val="0"/>
      <w:spacing w:line="288" w:lineRule="auto"/>
      <w:contextualSpacing/>
      <w:jc w:val="both"/>
    </w:pPr>
    <w:rPr>
      <w:rFonts w:ascii="Calibri" w:hAnsi="Calibri" w:eastAsia="宋体" w:cs="Times New Roman"/>
      <w:kern w:val="2"/>
      <w:sz w:val="21"/>
      <w:szCs w:val="22"/>
      <w:lang w:val="en-US" w:eastAsia="zh-CN" w:bidi="ar-SA"/>
    </w:rPr>
  </w:style>
  <w:style w:type="paragraph" w:customStyle="1" w:styleId="259">
    <w:name w:val="表格"/>
    <w:basedOn w:val="1"/>
    <w:autoRedefine/>
    <w:qFormat/>
    <w:uiPriority w:val="0"/>
    <w:pPr>
      <w:jc w:val="center"/>
    </w:pPr>
    <w:rPr>
      <w:rFonts w:ascii="华文细黑" w:hAnsi="华文细黑"/>
      <w:kern w:val="0"/>
      <w:szCs w:val="20"/>
    </w:rPr>
  </w:style>
  <w:style w:type="paragraph" w:customStyle="1" w:styleId="260">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261">
    <w:name w:val="1"/>
    <w:basedOn w:val="1"/>
    <w:next w:val="1"/>
    <w:autoRedefine/>
    <w:qFormat/>
    <w:uiPriority w:val="0"/>
  </w:style>
  <w:style w:type="paragraph" w:customStyle="1" w:styleId="262">
    <w:name w:val="6'"/>
    <w:basedOn w:val="1"/>
    <w:autoRedefine/>
    <w:qFormat/>
    <w:uiPriority w:val="0"/>
    <w:pPr>
      <w:autoSpaceDE w:val="0"/>
      <w:autoSpaceDN w:val="0"/>
      <w:adjustRightInd w:val="0"/>
      <w:snapToGrid w:val="0"/>
      <w:spacing w:line="320" w:lineRule="exact"/>
      <w:jc w:val="center"/>
    </w:pPr>
    <w:rPr>
      <w:spacing w:val="20"/>
      <w:kern w:val="28"/>
      <w:szCs w:val="20"/>
    </w:rPr>
  </w:style>
  <w:style w:type="paragraph" w:customStyle="1" w:styleId="263">
    <w:name w:val="表格文字"/>
    <w:basedOn w:val="1"/>
    <w:autoRedefine/>
    <w:qFormat/>
    <w:uiPriority w:val="0"/>
    <w:pPr>
      <w:adjustRightInd w:val="0"/>
      <w:spacing w:line="420" w:lineRule="atLeast"/>
      <w:jc w:val="left"/>
    </w:pPr>
    <w:rPr>
      <w:kern w:val="0"/>
      <w:szCs w:val="20"/>
    </w:rPr>
  </w:style>
  <w:style w:type="character" w:customStyle="1" w:styleId="264">
    <w:name w:val="正文文本 3 Char1"/>
    <w:basedOn w:val="44"/>
    <w:autoRedefine/>
    <w:qFormat/>
    <w:uiPriority w:val="99"/>
    <w:rPr>
      <w:kern w:val="2"/>
      <w:sz w:val="16"/>
      <w:szCs w:val="16"/>
    </w:rPr>
  </w:style>
  <w:style w:type="character" w:customStyle="1" w:styleId="265">
    <w:name w:val="批注主题 Char1"/>
    <w:basedOn w:val="69"/>
    <w:autoRedefine/>
    <w:qFormat/>
    <w:uiPriority w:val="99"/>
    <w:rPr>
      <w:rFonts w:ascii="Times New Roman" w:hAnsi="Times New Roman" w:eastAsia="宋体" w:cs="Times New Roman"/>
      <w:b/>
      <w:bCs/>
      <w:kern w:val="2"/>
      <w:sz w:val="21"/>
      <w:szCs w:val="24"/>
    </w:rPr>
  </w:style>
  <w:style w:type="character" w:customStyle="1" w:styleId="266">
    <w:name w:val="font161"/>
    <w:autoRedefine/>
    <w:qFormat/>
    <w:uiPriority w:val="0"/>
    <w:rPr>
      <w:b/>
      <w:bCs/>
      <w:sz w:val="32"/>
      <w:szCs w:val="32"/>
    </w:rPr>
  </w:style>
  <w:style w:type="character" w:customStyle="1" w:styleId="267">
    <w:name w:val="font51"/>
    <w:basedOn w:val="44"/>
    <w:autoRedefine/>
    <w:qFormat/>
    <w:uiPriority w:val="0"/>
    <w:rPr>
      <w:rFonts w:hint="eastAsia" w:ascii="宋体" w:hAnsi="宋体" w:eastAsia="宋体"/>
      <w:color w:val="FF0000"/>
      <w:sz w:val="22"/>
      <w:szCs w:val="22"/>
      <w:u w:val="none"/>
    </w:rPr>
  </w:style>
  <w:style w:type="table" w:customStyle="1" w:styleId="268">
    <w:name w:val="网格型4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9">
    <w:name w:val="列表段落 字符"/>
    <w:autoRedefine/>
    <w:qFormat/>
    <w:uiPriority w:val="34"/>
    <w:rPr>
      <w:rFonts w:ascii="Times New Roman" w:hAnsi="Times New Roman"/>
      <w:kern w:val="2"/>
      <w:sz w:val="24"/>
      <w:szCs w:val="24"/>
    </w:rPr>
  </w:style>
  <w:style w:type="character" w:customStyle="1" w:styleId="270">
    <w:name w:val="customize__projectname"/>
    <w:basedOn w:val="44"/>
    <w:autoRedefine/>
    <w:qFormat/>
    <w:uiPriority w:val="0"/>
  </w:style>
  <w:style w:type="character" w:customStyle="1" w:styleId="271">
    <w:name w:val="customize_recordno"/>
    <w:basedOn w:val="44"/>
    <w:autoRedefine/>
    <w:qFormat/>
    <w:uiPriority w:val="0"/>
  </w:style>
  <w:style w:type="character" w:customStyle="1" w:styleId="272">
    <w:name w:val="customize_project_code"/>
    <w:basedOn w:val="44"/>
    <w:autoRedefine/>
    <w:qFormat/>
    <w:uiPriority w:val="0"/>
  </w:style>
  <w:style w:type="character" w:customStyle="1" w:styleId="273">
    <w:name w:val="customize_cgr"/>
    <w:basedOn w:val="44"/>
    <w:autoRedefine/>
    <w:qFormat/>
    <w:uiPriority w:val="0"/>
  </w:style>
  <w:style w:type="character" w:customStyle="1" w:styleId="274">
    <w:name w:val="customize_agent"/>
    <w:basedOn w:val="44"/>
    <w:autoRedefine/>
    <w:qFormat/>
    <w:uiPriority w:val="0"/>
  </w:style>
  <w:style w:type="character" w:customStyle="1" w:styleId="275">
    <w:name w:val="customize_cgrdz"/>
    <w:basedOn w:val="44"/>
    <w:autoRedefine/>
    <w:qFormat/>
    <w:uiPriority w:val="0"/>
  </w:style>
  <w:style w:type="character" w:customStyle="1" w:styleId="276">
    <w:name w:val="customize_cgrdh"/>
    <w:basedOn w:val="44"/>
    <w:autoRedefine/>
    <w:qFormat/>
    <w:uiPriority w:val="0"/>
  </w:style>
  <w:style w:type="character" w:customStyle="1" w:styleId="277">
    <w:name w:val="customize_agenttel"/>
    <w:basedOn w:val="44"/>
    <w:autoRedefine/>
    <w:qFormat/>
    <w:uiPriority w:val="0"/>
  </w:style>
  <w:style w:type="character" w:customStyle="1" w:styleId="278">
    <w:name w:val="edittexttarea"/>
    <w:basedOn w:val="44"/>
    <w:autoRedefine/>
    <w:qFormat/>
    <w:uiPriority w:val="0"/>
  </w:style>
  <w:style w:type="paragraph" w:customStyle="1" w:styleId="279">
    <w:name w:val="xl66"/>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宋体" w:hAnsi="宋体" w:cs="宋体"/>
      <w:color w:val="000000"/>
      <w:kern w:val="0"/>
      <w:sz w:val="24"/>
    </w:rPr>
  </w:style>
  <w:style w:type="paragraph" w:customStyle="1" w:styleId="280">
    <w:name w:val="xl67"/>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81">
    <w:name w:val="xl68"/>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left"/>
    </w:pPr>
    <w:rPr>
      <w:rFonts w:ascii="宋体" w:hAnsi="宋体" w:cs="宋体"/>
      <w:kern w:val="0"/>
      <w:sz w:val="24"/>
    </w:rPr>
  </w:style>
  <w:style w:type="paragraph" w:customStyle="1" w:styleId="282">
    <w:name w:val="xl69"/>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center"/>
    </w:pPr>
    <w:rPr>
      <w:rFonts w:ascii="宋体" w:hAnsi="宋体" w:cs="宋体"/>
      <w:kern w:val="0"/>
      <w:szCs w:val="21"/>
    </w:rPr>
  </w:style>
  <w:style w:type="paragraph" w:customStyle="1" w:styleId="283">
    <w:name w:val="xl70"/>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kern w:val="0"/>
      <w:szCs w:val="21"/>
    </w:rPr>
  </w:style>
  <w:style w:type="paragraph" w:customStyle="1" w:styleId="284">
    <w:name w:val="目录 33"/>
    <w:basedOn w:val="1"/>
    <w:next w:val="1"/>
    <w:autoRedefine/>
    <w:unhideWhenUsed/>
    <w:qFormat/>
    <w:uiPriority w:val="39"/>
    <w:pPr>
      <w:widowControl/>
      <w:snapToGrid w:val="0"/>
      <w:spacing w:line="440" w:lineRule="exact"/>
      <w:ind w:left="442"/>
      <w:jc w:val="left"/>
    </w:pPr>
    <w:rPr>
      <w:rFonts w:ascii="Calibri" w:hAnsi="Calibri"/>
      <w:kern w:val="0"/>
      <w:szCs w:val="22"/>
    </w:rPr>
  </w:style>
  <w:style w:type="table" w:customStyle="1" w:styleId="285">
    <w:name w:val="网格型8"/>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6">
    <w:name w:val="TOC 标题11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87">
    <w:name w:val="修订211"/>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288">
    <w:name w:val="网格型17"/>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
    <w:name w:val="网格型2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0">
    <w:name w:val="top_frame_acc1"/>
    <w:basedOn w:val="44"/>
    <w:autoRedefine/>
    <w:qFormat/>
    <w:uiPriority w:val="0"/>
  </w:style>
  <w:style w:type="paragraph" w:customStyle="1" w:styleId="291">
    <w:name w:val="样式 标题 1 + 黑色 行距: 1.5 倍行距"/>
    <w:basedOn w:val="2"/>
    <w:autoRedefine/>
    <w:qFormat/>
    <w:uiPriority w:val="0"/>
    <w:pPr>
      <w:keepNext w:val="0"/>
      <w:keepLines w:val="0"/>
      <w:tabs>
        <w:tab w:val="left" w:pos="432"/>
        <w:tab w:val="left" w:pos="850"/>
      </w:tabs>
      <w:adjustRightInd w:val="0"/>
      <w:snapToGrid w:val="0"/>
      <w:spacing w:beforeLines="30" w:after="0" w:line="360" w:lineRule="auto"/>
      <w:ind w:left="360" w:right="680" w:hanging="360"/>
      <w:jc w:val="center"/>
      <w:textAlignment w:val="baseline"/>
    </w:pPr>
    <w:rPr>
      <w:rFonts w:ascii="Arial" w:hAnsi="Arial" w:eastAsia="楷体_GB2312"/>
      <w:color w:val="000000"/>
      <w:kern w:val="0"/>
      <w:sz w:val="28"/>
      <w:szCs w:val="20"/>
      <w:lang w:val="zh-CN"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3063</Words>
  <Characters>3597</Characters>
  <Lines>82</Lines>
  <Paragraphs>92</Paragraphs>
  <TotalTime>0</TotalTime>
  <ScaleCrop>false</ScaleCrop>
  <LinksUpToDate>false</LinksUpToDate>
  <CharactersWithSpaces>3656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2021-04-14T03:57:00Z</dcterms:created>
  <dc:creator>W</dc:creator>
  <cp:lastModifiedBy>K</cp:lastModifiedBy>
  <dcterms:modified xsi:type="dcterms:W3CDTF">2025-03-22T13:20:10Z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C6CDDC2A42914A7EB01A8968CB3357E7</vt:lpwstr>
  </property>
  <property fmtid="{D5CDD505-2E9C-101B-9397-08002B2CF9AE}" pid="4" name="KSOTemplateDocerSaveRecord">
    <vt:lpwstr>eyJoZGlkIjoiNDRmMDZhODc1ODMyYTAwNTE1Yzk0Njg4OTYzZWI5NWQiLCJ1c2VySWQiOiIxNTEwNTczNjUxIn0=</vt:lpwstr>
  </property>
</Properties>
</file>