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outlineLvl w:val="9"/>
        <w:rPr>
          <w:b/>
          <w:sz w:val="44"/>
          <w:szCs w:val="44"/>
        </w:rPr>
      </w:pPr>
      <w:r>
        <w:rPr>
          <w:rFonts w:hint="eastAsia"/>
          <w:b/>
          <w:sz w:val="44"/>
          <w:szCs w:val="44"/>
        </w:rPr>
        <w:t>比选文件售卖登记表</w:t>
      </w:r>
    </w:p>
    <w:tbl>
      <w:tblPr>
        <w:tblStyle w:val="3"/>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项目名称</w:t>
            </w:r>
          </w:p>
        </w:tc>
        <w:tc>
          <w:tcPr>
            <w:tcW w:w="7025" w:type="dxa"/>
            <w:gridSpan w:val="3"/>
            <w:noWrap/>
            <w:vAlign w:val="center"/>
          </w:tcPr>
          <w:p>
            <w:pPr>
              <w:widowControl/>
              <w:wordWrap w:val="0"/>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郴州电信2023年南方石墨有限公司网络安全等报（二级）集成服务项目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noWrap/>
            <w:vAlign w:val="center"/>
          </w:tcPr>
          <w:p>
            <w:pPr>
              <w:widowControl/>
              <w:wordWrap w:val="0"/>
              <w:jc w:val="center"/>
              <w:rPr>
                <w:rFonts w:ascii="宋体" w:hAnsi="宋体" w:cs="宋体"/>
                <w:b/>
                <w:bCs/>
                <w:color w:val="000000"/>
                <w:kern w:val="0"/>
                <w:sz w:val="32"/>
                <w:szCs w:val="32"/>
              </w:rPr>
            </w:pPr>
            <w:r>
              <w:rPr>
                <w:rFonts w:hint="eastAsia" w:ascii="宋体" w:hAnsi="宋体" w:cs="宋体"/>
                <w:b/>
                <w:bCs/>
                <w:color w:val="000000"/>
                <w:kern w:val="0"/>
                <w:sz w:val="32"/>
                <w:szCs w:val="32"/>
              </w:rPr>
              <w:t>参选文件的递交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noWrap/>
            <w:vAlign w:val="center"/>
          </w:tcPr>
          <w:p>
            <w:pPr>
              <w:widowControl/>
              <w:wordWrap w:val="0"/>
              <w:jc w:val="center"/>
              <w:rPr>
                <w:rFonts w:ascii="宋体" w:hAnsi="宋体" w:cs="宋体"/>
                <w:color w:val="000000"/>
                <w:kern w:val="0"/>
                <w:sz w:val="24"/>
                <w:highlight w:val="none"/>
              </w:rPr>
            </w:pPr>
            <w:r>
              <w:rPr>
                <w:rFonts w:hint="eastAsia" w:ascii="宋体" w:hAnsi="宋体"/>
                <w:color w:val="000000"/>
                <w:sz w:val="24"/>
                <w:highlight w:val="none"/>
              </w:rPr>
              <w:t>参选文件递交截止时间</w:t>
            </w:r>
          </w:p>
        </w:tc>
        <w:tc>
          <w:tcPr>
            <w:tcW w:w="7025" w:type="dxa"/>
            <w:gridSpan w:val="3"/>
            <w:noWrap/>
            <w:vAlign w:val="center"/>
          </w:tcPr>
          <w:p>
            <w:pPr>
              <w:widowControl/>
              <w:wordWrap w:val="0"/>
              <w:jc w:val="center"/>
              <w:rPr>
                <w:rFonts w:ascii="宋体" w:hAnsi="宋体"/>
                <w:color w:val="000000"/>
                <w:sz w:val="24"/>
                <w:highlight w:val="none"/>
              </w:rPr>
            </w:pPr>
            <w:r>
              <w:rPr>
                <w:rFonts w:hint="eastAsia" w:ascii="宋体" w:hAnsi="宋体"/>
                <w:color w:val="000000"/>
                <w:sz w:val="24"/>
                <w:highlight w:val="none"/>
                <w:lang w:eastAsia="zh-CN"/>
              </w:rPr>
              <w:t>2023年</w:t>
            </w:r>
            <w:r>
              <w:rPr>
                <w:rFonts w:hint="eastAsia" w:ascii="宋体" w:hAnsi="宋体"/>
                <w:color w:val="000000"/>
                <w:sz w:val="24"/>
                <w:highlight w:val="none"/>
                <w:lang w:val="en-US" w:eastAsia="zh-CN"/>
              </w:rPr>
              <w:t>5</w:t>
            </w:r>
            <w:r>
              <w:rPr>
                <w:rFonts w:hint="eastAsia" w:ascii="宋体" w:hAnsi="宋体"/>
                <w:color w:val="000000"/>
                <w:sz w:val="24"/>
                <w:highlight w:val="none"/>
                <w:lang w:eastAsia="zh-CN"/>
              </w:rPr>
              <w:t>月</w:t>
            </w:r>
            <w:r>
              <w:rPr>
                <w:rFonts w:hint="eastAsia" w:ascii="宋体" w:hAnsi="宋体"/>
                <w:color w:val="000000"/>
                <w:sz w:val="24"/>
                <w:highlight w:val="none"/>
                <w:lang w:val="en-US" w:eastAsia="zh-CN"/>
              </w:rPr>
              <w:t>17</w:t>
            </w:r>
            <w:r>
              <w:rPr>
                <w:rFonts w:hint="eastAsia" w:ascii="宋体" w:hAnsi="宋体"/>
                <w:color w:val="000000"/>
                <w:sz w:val="24"/>
                <w:highlight w:val="none"/>
                <w:lang w:eastAsia="zh-CN"/>
              </w:rPr>
              <w:t>日</w:t>
            </w:r>
            <w:r>
              <w:rPr>
                <w:rFonts w:hint="eastAsia" w:ascii="宋体" w:hAnsi="宋体"/>
                <w:color w:val="000000"/>
                <w:sz w:val="24"/>
                <w:highlight w:val="none"/>
                <w:lang w:val="en-US" w:eastAsia="zh-CN"/>
              </w:rPr>
              <w:t>9</w:t>
            </w:r>
            <w:r>
              <w:rPr>
                <w:rFonts w:hint="eastAsia" w:ascii="宋体" w:hAnsi="宋体"/>
                <w:color w:val="000000"/>
                <w:sz w:val="24"/>
                <w:highlight w:val="none"/>
                <w:lang w:eastAsia="zh-CN"/>
              </w:rPr>
              <w:t>时30分00秒</w:t>
            </w:r>
            <w:r>
              <w:rPr>
                <w:rFonts w:hint="eastAsia" w:ascii="宋体" w:hAnsi="宋体"/>
                <w:color w:val="000000"/>
                <w:sz w:val="24"/>
                <w:highlight w:val="none"/>
              </w:rPr>
              <w:t>（</w:t>
            </w:r>
            <w:r>
              <w:rPr>
                <w:rFonts w:ascii="宋体" w:hAnsi="宋体"/>
                <w:color w:val="00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纸质参选文件递交地点</w:t>
            </w:r>
          </w:p>
        </w:tc>
        <w:tc>
          <w:tcPr>
            <w:tcW w:w="7025" w:type="dxa"/>
            <w:gridSpan w:val="3"/>
            <w:noWrap/>
            <w:vAlign w:val="center"/>
          </w:tcPr>
          <w:p>
            <w:pPr>
              <w:widowControl/>
              <w:wordWrap w:val="0"/>
              <w:jc w:val="center"/>
              <w:rPr>
                <w:rFonts w:ascii="宋体" w:hAnsi="宋体"/>
                <w:color w:val="000000"/>
                <w:sz w:val="24"/>
              </w:rPr>
            </w:pPr>
            <w:r>
              <w:rPr>
                <w:rFonts w:hint="eastAsia" w:ascii="宋体" w:hAnsi="宋体" w:cs="宋体"/>
                <w:color w:val="000000"/>
                <w:kern w:val="0"/>
                <w:sz w:val="24"/>
              </w:rPr>
              <w:t>湖南省郴州市北湖区燕泉南路36号1019室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noWrap/>
            <w:vAlign w:val="center"/>
          </w:tcPr>
          <w:p>
            <w:pPr>
              <w:widowControl/>
              <w:wordWrap w:val="0"/>
              <w:jc w:val="center"/>
              <w:rPr>
                <w:rFonts w:ascii="宋体" w:hAnsi="宋体" w:cs="宋体"/>
                <w:b/>
                <w:bCs/>
                <w:color w:val="000000"/>
                <w:kern w:val="0"/>
                <w:sz w:val="32"/>
                <w:szCs w:val="32"/>
              </w:rPr>
            </w:pPr>
            <w:r>
              <w:rPr>
                <w:rFonts w:hint="eastAsia" w:ascii="宋体" w:hAnsi="宋体" w:cs="宋体"/>
                <w:b/>
                <w:bCs/>
                <w:color w:val="000000"/>
                <w:kern w:val="0"/>
                <w:sz w:val="32"/>
                <w:szCs w:val="32"/>
              </w:rPr>
              <w:t>比选文件发售信息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noWrap/>
            <w:vAlign w:val="center"/>
          </w:tcPr>
          <w:p>
            <w:pPr>
              <w:widowControl/>
              <w:wordWrap w:val="0"/>
              <w:jc w:val="center"/>
              <w:rPr>
                <w:rFonts w:ascii="宋体" w:hAnsi="宋体" w:cs="宋体"/>
                <w:color w:val="000000"/>
                <w:kern w:val="0"/>
                <w:sz w:val="24"/>
                <w:highlight w:val="none"/>
              </w:rPr>
            </w:pPr>
            <w:r>
              <w:rPr>
                <w:rFonts w:hint="eastAsia" w:ascii="宋体" w:hAnsi="宋体" w:cs="宋体"/>
                <w:color w:val="000000"/>
                <w:kern w:val="0"/>
                <w:sz w:val="24"/>
                <w:highlight w:val="none"/>
              </w:rPr>
              <w:t>比选文件购买时间</w:t>
            </w:r>
          </w:p>
        </w:tc>
        <w:tc>
          <w:tcPr>
            <w:tcW w:w="7025" w:type="dxa"/>
            <w:gridSpan w:val="3"/>
            <w:noWrap/>
            <w:vAlign w:val="center"/>
          </w:tcPr>
          <w:p>
            <w:pPr>
              <w:widowControl/>
              <w:wordWrap w:val="0"/>
              <w:jc w:val="center"/>
              <w:rPr>
                <w:rFonts w:ascii="宋体" w:hAnsi="宋体" w:cs="宋体"/>
                <w:color w:val="000000"/>
                <w:kern w:val="0"/>
                <w:sz w:val="24"/>
                <w:highlight w:val="none"/>
              </w:rPr>
            </w:pPr>
            <w:r>
              <w:rPr>
                <w:rFonts w:ascii="宋体" w:hAnsi="宋体" w:cs="宋体"/>
                <w:color w:val="000000"/>
                <w:kern w:val="0"/>
                <w:sz w:val="24"/>
                <w:highlight w:val="none"/>
              </w:rPr>
              <w:t>202</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年</w:t>
            </w:r>
            <w:r>
              <w:rPr>
                <w:rFonts w:hint="eastAsia" w:ascii="宋体" w:hAnsi="宋体"/>
                <w:color w:val="000000"/>
                <w:sz w:val="24"/>
                <w:highlight w:val="none"/>
                <w:lang w:val="en-US" w:eastAsia="zh-CN"/>
              </w:rPr>
              <w:t>XX</w:t>
            </w:r>
            <w:r>
              <w:rPr>
                <w:rFonts w:hint="eastAsia" w:ascii="宋体" w:hAnsi="宋体"/>
                <w:color w:val="000000"/>
                <w:sz w:val="24"/>
                <w:highlight w:val="none"/>
              </w:rPr>
              <w:t>月XX日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比选文件制作费</w:t>
            </w:r>
          </w:p>
        </w:tc>
        <w:tc>
          <w:tcPr>
            <w:tcW w:w="7025" w:type="dxa"/>
            <w:gridSpan w:val="3"/>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300元/套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参选人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noWrap/>
            <w:vAlign w:val="center"/>
          </w:tcPr>
          <w:p>
            <w:pPr>
              <w:widowControl/>
              <w:wordWrap w:val="0"/>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noWrap/>
            <w:vAlign w:val="center"/>
          </w:tcPr>
          <w:p>
            <w:pPr>
              <w:widowControl/>
              <w:wordWrap w:val="0"/>
              <w:jc w:val="center"/>
              <w:rPr>
                <w:color w:val="000000"/>
                <w:kern w:val="0"/>
                <w:sz w:val="24"/>
                <w:highlight w:val="lightGray"/>
              </w:rPr>
            </w:pPr>
          </w:p>
        </w:tc>
        <w:tc>
          <w:tcPr>
            <w:tcW w:w="2500" w:type="dxa"/>
            <w:noWrap/>
            <w:vAlign w:val="center"/>
          </w:tcPr>
          <w:p>
            <w:pPr>
              <w:widowControl/>
              <w:wordWrap w:val="0"/>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noWrap/>
            <w:vAlign w:val="center"/>
          </w:tcPr>
          <w:p>
            <w:pPr>
              <w:widowControl/>
              <w:wordWrap w:val="0"/>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noWrap/>
            <w:vAlign w:val="center"/>
          </w:tcPr>
          <w:p>
            <w:pPr>
              <w:widowControl/>
              <w:wordWrap w:val="0"/>
              <w:jc w:val="center"/>
              <w:rPr>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noWrap/>
            <w:vAlign w:val="center"/>
          </w:tcPr>
          <w:p>
            <w:pPr>
              <w:widowControl/>
              <w:wordWrap w:val="0"/>
              <w:jc w:val="center"/>
              <w:rPr>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（此邮箱为贵方唯一指定联系邮箱，请认真填写，如因参选人自身原因造成的全部损失由参选人自行承担）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noWrap/>
            <w:vAlign w:val="center"/>
          </w:tcPr>
          <w:p>
            <w:pPr>
              <w:widowControl/>
              <w:wordWrap w:val="0"/>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noWrap/>
            <w:vAlign w:val="center"/>
          </w:tcPr>
          <w:p>
            <w:pPr>
              <w:widowControl/>
              <w:wordWrap w:val="0"/>
              <w:jc w:val="left"/>
              <w:rPr>
                <w:rFonts w:ascii="宋体" w:hAnsi="宋体" w:cs="宋体"/>
                <w:color w:val="000000"/>
                <w:kern w:val="0"/>
                <w:sz w:val="24"/>
              </w:rPr>
            </w:pPr>
          </w:p>
        </w:tc>
        <w:tc>
          <w:tcPr>
            <w:tcW w:w="2213" w:type="dxa"/>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noWrap/>
            <w:vAlign w:val="center"/>
          </w:tcPr>
          <w:p>
            <w:pPr>
              <w:widowControl/>
              <w:wordWrap w:val="0"/>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noWrap/>
            <w:vAlign w:val="center"/>
          </w:tcPr>
          <w:p>
            <w:pPr>
              <w:widowControl/>
              <w:wordWrap w:val="0"/>
              <w:jc w:val="left"/>
              <w:rPr>
                <w:rFonts w:ascii="宋体" w:hAnsi="宋体" w:cs="宋体"/>
                <w:color w:val="000000"/>
                <w:kern w:val="0"/>
                <w:sz w:val="24"/>
              </w:rPr>
            </w:pPr>
          </w:p>
        </w:tc>
        <w:tc>
          <w:tcPr>
            <w:tcW w:w="2213" w:type="dxa"/>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noWrap/>
            <w:vAlign w:val="center"/>
          </w:tcPr>
          <w:p>
            <w:pPr>
              <w:widowControl/>
              <w:wordWrap w:val="0"/>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noWrap/>
            <w:vAlign w:val="center"/>
          </w:tcPr>
          <w:p>
            <w:pPr>
              <w:widowControl/>
              <w:wordWrap w:val="0"/>
              <w:jc w:val="left"/>
              <w:rPr>
                <w:rFonts w:ascii="宋体" w:hAnsi="宋体" w:cs="宋体"/>
                <w:color w:val="000000"/>
                <w:kern w:val="0"/>
                <w:sz w:val="24"/>
              </w:rPr>
            </w:pPr>
          </w:p>
        </w:tc>
        <w:tc>
          <w:tcPr>
            <w:tcW w:w="2213" w:type="dxa"/>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noWrap/>
            <w:vAlign w:val="center"/>
          </w:tcPr>
          <w:p>
            <w:pPr>
              <w:widowControl/>
              <w:wordWrap w:val="0"/>
              <w:jc w:val="center"/>
              <w:rPr>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noWrap/>
            <w:vAlign w:val="center"/>
          </w:tcPr>
          <w:p>
            <w:pPr>
              <w:widowControl/>
              <w:wordWrap w:val="0"/>
              <w:jc w:val="left"/>
              <w:rPr>
                <w:rFonts w:ascii="宋体" w:hAnsi="宋体" w:cs="宋体"/>
                <w:color w:val="000000"/>
                <w:kern w:val="0"/>
                <w:sz w:val="24"/>
              </w:rPr>
            </w:pPr>
          </w:p>
        </w:tc>
        <w:tc>
          <w:tcPr>
            <w:tcW w:w="2213" w:type="dxa"/>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noWrap/>
            <w:vAlign w:val="center"/>
          </w:tcPr>
          <w:p>
            <w:pPr>
              <w:widowControl/>
              <w:wordWrap w:val="0"/>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noWrap/>
            <w:vAlign w:val="center"/>
          </w:tcPr>
          <w:p>
            <w:pPr>
              <w:wordWrap w:val="0"/>
              <w:jc w:val="center"/>
              <w:rPr>
                <w:sz w:val="24"/>
              </w:rPr>
            </w:pPr>
            <w:r>
              <w:rPr>
                <w:rFonts w:hint="eastAsia" w:ascii="宋体" w:hAnsi="宋体"/>
                <w:sz w:val="24"/>
              </w:rPr>
              <w:t>如因参选人提供税务信息错误而导致的开票错误所造成的全部损失由参选人承担。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比选文件费发票获取方式</w:t>
            </w:r>
          </w:p>
        </w:tc>
        <w:tc>
          <w:tcPr>
            <w:tcW w:w="7025" w:type="dxa"/>
            <w:gridSpan w:val="3"/>
            <w:noWrap/>
            <w:vAlign w:val="center"/>
          </w:tcPr>
          <w:p>
            <w:pPr>
              <w:widowControl/>
              <w:wordWrap w:val="0"/>
              <w:jc w:val="center"/>
              <w:rPr>
                <w:rFonts w:ascii="宋体" w:hAnsi="宋体" w:cs="宋体"/>
                <w:color w:val="000000"/>
                <w:kern w:val="0"/>
                <w:sz w:val="24"/>
              </w:rPr>
            </w:pPr>
            <w:r>
              <w:rPr>
                <w:rFonts w:hint="eastAsia"/>
                <w:b/>
                <w:bCs/>
                <w:sz w:val="36"/>
                <w:szCs w:val="36"/>
                <w:highlight w:val="lightGray"/>
              </w:rPr>
              <w:t>电子发票，开具后发送至报名邮箱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比选文件购买形式</w:t>
            </w:r>
          </w:p>
        </w:tc>
        <w:tc>
          <w:tcPr>
            <w:tcW w:w="7025" w:type="dxa"/>
            <w:gridSpan w:val="3"/>
            <w:noWrap/>
            <w:vAlign w:val="center"/>
          </w:tcPr>
          <w:p>
            <w:pPr>
              <w:widowControl/>
              <w:wordWrap w:val="0"/>
              <w:jc w:val="center"/>
              <w:rPr>
                <w:rFonts w:ascii="宋体" w:hAnsi="宋体" w:cs="宋体"/>
                <w:color w:val="000000"/>
                <w:kern w:val="0"/>
                <w:sz w:val="24"/>
              </w:rPr>
            </w:pPr>
            <w:r>
              <w:rPr>
                <w:rFonts w:hint="eastAsia" w:ascii="宋体" w:hAnsi="宋体" w:cs="宋体"/>
                <w:color w:val="000000"/>
                <w:kern w:val="0"/>
                <w:sz w:val="24"/>
              </w:rPr>
              <w:t>转账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Y5MGJkNzdkYmZiZWI5MTcwOTdkOGYyMWNjNGIifQ=="/>
  </w:docVars>
  <w:rsids>
    <w:rsidRoot w:val="29307461"/>
    <w:rsid w:val="293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2023-05-06T08:05:00Z</dcterms:created>
  <dc:creator>king</dc:creator>
  <cp:lastModifiedBy>king</cp:lastModifiedBy>
  <dcterms:modified xsi:type="dcterms:W3CDTF">2023-05-06T08:06:45Z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4A483571ADD0483F8A56ADC02BBAAB76_11</vt:lpwstr>
  </property>
</Properties>
</file>