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before="240" w:after="120"/>
        <w:rPr>
          <w:rFonts w:ascii="宋体" w:hAnsi="宋体"/>
          <w:kern w:val="0"/>
          <w:sz w:val="28"/>
        </w:rPr>
      </w:pPr>
      <w:r>
        <w:rPr>
          <w:rFonts w:hint="eastAsia" w:ascii="宋体" w:hAnsi="宋体"/>
          <w:b/>
          <w:kern w:val="0"/>
          <w:sz w:val="28"/>
        </w:rPr>
        <w:t>中国铁塔福建省分公司2023-2024年铁塔检测服务集中采购项目</w:t>
      </w:r>
      <w:bookmarkStart w:id="43" w:name="_GoBack"/>
      <w:bookmarkEnd w:id="43"/>
      <w:r>
        <w:rPr>
          <w:rFonts w:hint="eastAsia" w:ascii="宋体" w:hAnsi="宋体"/>
          <w:b/>
          <w:kern w:val="0"/>
          <w:sz w:val="28"/>
        </w:rPr>
        <w:t>招标公告</w:t>
      </w:r>
    </w:p>
    <w:p>
      <w:pPr>
        <w:adjustRightInd w:val="0"/>
        <w:snapToGrid w:val="0"/>
        <w:spacing w:line="440" w:lineRule="exact"/>
        <w:ind w:firstLine="420" w:firstLineChars="200"/>
        <w:rPr>
          <w:rFonts w:ascii="宋体" w:hAnsi="宋体"/>
          <w:szCs w:val="21"/>
          <w:u w:val="none"/>
        </w:rPr>
      </w:pPr>
      <w:bookmarkStart w:id="0" w:name="_Hlk123225625"/>
      <w:r>
        <w:rPr>
          <w:rFonts w:hint="eastAsia" w:ascii="宋体" w:hAnsi="宋体"/>
          <w:szCs w:val="21"/>
          <w:u w:val="none"/>
        </w:rPr>
        <w:t>本招标项目为中国铁塔福建省分公司2023-2024年铁塔检测服务集中采购</w:t>
      </w:r>
      <w:r>
        <w:rPr>
          <w:rFonts w:hint="eastAsia" w:ascii="宋体" w:hAnsi="宋体"/>
          <w:u w:val="none"/>
        </w:rPr>
        <w:t>项目</w:t>
      </w:r>
      <w:r>
        <w:rPr>
          <w:rFonts w:hint="eastAsia" w:ascii="宋体" w:hAnsi="宋体"/>
          <w:szCs w:val="21"/>
          <w:u w:val="none"/>
        </w:rPr>
        <w:t>（</w:t>
      </w:r>
      <w:r>
        <w:rPr>
          <w:rFonts w:hint="eastAsia" w:ascii="宋体" w:hAnsi="宋体"/>
          <w:u w:val="none"/>
        </w:rPr>
        <w:t>招标编号：</w:t>
      </w:r>
      <w:r>
        <w:rPr>
          <w:rFonts w:hint="eastAsia" w:ascii="宋体" w:hAnsi="宋体"/>
          <w:u w:val="none"/>
          <w:lang w:eastAsia="zh-CN"/>
        </w:rPr>
        <w:t>FJZT-2023-10409</w:t>
      </w:r>
      <w:r>
        <w:rPr>
          <w:rFonts w:hint="eastAsia" w:ascii="宋体" w:hAnsi="宋体"/>
          <w:u w:val="none"/>
        </w:rPr>
        <w:t>）</w:t>
      </w:r>
      <w:r>
        <w:rPr>
          <w:rFonts w:hint="eastAsia" w:ascii="宋体" w:hAnsi="宋体"/>
          <w:szCs w:val="21"/>
          <w:u w:val="none"/>
        </w:rPr>
        <w:t>，招标人为</w:t>
      </w:r>
      <w:r>
        <w:rPr>
          <w:rFonts w:hint="eastAsia"/>
          <w:color w:val="auto"/>
          <w:highlight w:val="none"/>
          <w:u w:val="none"/>
        </w:rPr>
        <w:t>中国铁塔股份有限公司福建省分公司，招标代理机构为福建省中通通信物流有限公司</w:t>
      </w:r>
      <w:r>
        <w:rPr>
          <w:rFonts w:hint="eastAsia" w:ascii="宋体" w:hAnsi="宋体"/>
          <w:szCs w:val="21"/>
          <w:u w:val="none"/>
        </w:rPr>
        <w:t>。</w:t>
      </w:r>
      <w:bookmarkEnd w:id="0"/>
      <w:r>
        <w:rPr>
          <w:rFonts w:hint="eastAsia"/>
          <w:color w:val="auto"/>
          <w:highlight w:val="none"/>
          <w:u w:val="none"/>
        </w:rPr>
        <w:t>项目资金由招标人自筹，资金已落实。项目已具备招标条件，现进行公开招标，有意向的潜在投标人（以下简称投标人）可前来投标。</w:t>
      </w:r>
    </w:p>
    <w:p>
      <w:pPr>
        <w:pStyle w:val="5"/>
        <w:numPr>
          <w:ilvl w:val="0"/>
          <w:numId w:val="0"/>
        </w:numPr>
        <w:spacing w:before="0" w:after="0" w:line="440" w:lineRule="exact"/>
        <w:ind w:leftChars="200"/>
        <w:rPr>
          <w:rFonts w:ascii="宋体" w:hAnsi="宋体" w:eastAsia="宋体"/>
          <w:bCs w:val="0"/>
          <w:sz w:val="21"/>
          <w:szCs w:val="24"/>
        </w:rPr>
      </w:pPr>
      <w:bookmarkStart w:id="1" w:name="_Toc478566341"/>
      <w:bookmarkStart w:id="2" w:name="_Toc478565983"/>
      <w:bookmarkStart w:id="3" w:name="_Toc124346777"/>
      <w:bookmarkStart w:id="4" w:name="_Toc478566175"/>
      <w:bookmarkStart w:id="5" w:name="_Toc478565620"/>
      <w:r>
        <w:rPr>
          <w:rFonts w:hint="eastAsia" w:ascii="宋体" w:hAnsi="宋体" w:eastAsia="宋体"/>
          <w:bCs w:val="0"/>
          <w:sz w:val="21"/>
          <w:szCs w:val="24"/>
          <w:lang w:val="en-US" w:eastAsia="zh-CN"/>
        </w:rPr>
        <w:t>1.</w:t>
      </w:r>
      <w:r>
        <w:rPr>
          <w:rFonts w:hint="eastAsia" w:ascii="宋体" w:hAnsi="宋体" w:eastAsia="宋体"/>
          <w:bCs w:val="0"/>
          <w:sz w:val="21"/>
          <w:szCs w:val="24"/>
        </w:rPr>
        <w:t>招标范围</w:t>
      </w:r>
      <w:bookmarkEnd w:id="1"/>
      <w:bookmarkEnd w:id="2"/>
      <w:bookmarkEnd w:id="3"/>
      <w:bookmarkEnd w:id="4"/>
      <w:bookmarkEnd w:id="5"/>
    </w:p>
    <w:p>
      <w:pPr>
        <w:adjustRightInd w:val="0"/>
        <w:snapToGrid w:val="0"/>
        <w:spacing w:line="440" w:lineRule="exact"/>
        <w:ind w:firstLine="420" w:firstLineChars="200"/>
        <w:rPr>
          <w:rFonts w:hint="eastAsia" w:ascii="宋体" w:hAnsi="宋体"/>
          <w:szCs w:val="21"/>
          <w:u w:val="none"/>
        </w:rPr>
      </w:pPr>
      <w:bookmarkStart w:id="6" w:name="_Toc319769473"/>
      <w:bookmarkStart w:id="7" w:name="_Toc184704555"/>
      <w:bookmarkStart w:id="8" w:name="_Toc319394714"/>
      <w:r>
        <w:rPr>
          <w:rFonts w:hint="eastAsia" w:ascii="宋体" w:hAnsi="宋体"/>
          <w:szCs w:val="21"/>
          <w:u w:val="none"/>
          <w:lang w:val="en-US" w:eastAsia="zh-CN"/>
        </w:rPr>
        <w:t>1.1</w:t>
      </w:r>
      <w:r>
        <w:rPr>
          <w:rFonts w:hint="eastAsia" w:ascii="宋体" w:hAnsi="宋体"/>
          <w:szCs w:val="21"/>
          <w:u w:val="none"/>
        </w:rPr>
        <w:t>招标内容：本项目为集中招标项目。</w:t>
      </w:r>
    </w:p>
    <w:p>
      <w:pPr>
        <w:adjustRightInd w:val="0"/>
        <w:snapToGrid w:val="0"/>
        <w:spacing w:line="440" w:lineRule="exact"/>
        <w:ind w:firstLine="420" w:firstLineChars="200"/>
        <w:rPr>
          <w:rFonts w:hint="eastAsia" w:ascii="宋体" w:hAnsi="宋体"/>
          <w:szCs w:val="21"/>
          <w:u w:val="none"/>
          <w:lang w:val="en-US" w:eastAsia="zh-CN"/>
        </w:rPr>
      </w:pPr>
      <w:r>
        <w:rPr>
          <w:rFonts w:hint="eastAsia" w:ascii="宋体" w:hAnsi="宋体"/>
          <w:szCs w:val="21"/>
          <w:u w:val="none"/>
          <w:lang w:val="en-US" w:eastAsia="zh-CN"/>
        </w:rPr>
        <w:t>1.1.1采购内容及范围：本次采购的内容为铁塔基础及塔体钢结构检测服务，具体包括但不限于角钢塔、三管塔、单管塔、美化塔、楼面塔、仿生树、一体化塔等招标人需求的所有塔型的检测评估（包括基础外观缺陷、混凝土构件完整性检测、基础根开测量、基础沉降及支撑面检测、混凝土强度检测、塔高、结构体系测量、构件规格尺寸测量、构件缺损、变形检测、焊缝检测、塔体防腐检测、紧固件情况检测、防雷接地检测、图纸复原、可靠性评估等内容）并出具相关检测评估报告。检测包括在用铁塔及已经拆除铁塔的重复利用检测。本次共计划检测站点预估1579个，其中通发需求预估640个，运维需求预估939个。</w:t>
      </w:r>
    </w:p>
    <w:p>
      <w:pPr>
        <w:adjustRightInd w:val="0"/>
        <w:snapToGrid w:val="0"/>
        <w:spacing w:line="440" w:lineRule="exact"/>
        <w:ind w:firstLine="420" w:firstLineChars="200"/>
        <w:rPr>
          <w:rFonts w:hint="eastAsia" w:ascii="宋体" w:hAnsi="宋体"/>
          <w:szCs w:val="21"/>
          <w:u w:val="none"/>
        </w:rPr>
      </w:pPr>
      <w:r>
        <w:rPr>
          <w:rFonts w:hint="eastAsia" w:ascii="宋体" w:hAnsi="宋体"/>
          <w:szCs w:val="21"/>
          <w:u w:val="none"/>
          <w:lang w:val="en-US" w:eastAsia="zh-CN"/>
        </w:rPr>
        <w:t>1</w:t>
      </w:r>
      <w:r>
        <w:rPr>
          <w:rFonts w:hint="eastAsia" w:ascii="宋体" w:hAnsi="宋体"/>
          <w:szCs w:val="21"/>
          <w:u w:val="none"/>
        </w:rPr>
        <w:t>.1.2★服务区域</w:t>
      </w:r>
      <w:r>
        <w:rPr>
          <w:rFonts w:hint="eastAsia" w:ascii="宋体" w:hAnsi="宋体"/>
          <w:szCs w:val="21"/>
          <w:u w:val="none"/>
          <w:lang w:eastAsia="zh-CN"/>
        </w:rPr>
        <w:t>：</w:t>
      </w:r>
      <w:r>
        <w:rPr>
          <w:rFonts w:hint="eastAsia" w:ascii="宋体" w:hAnsi="宋体"/>
          <w:szCs w:val="21"/>
          <w:u w:val="none"/>
        </w:rPr>
        <w:t>厦门市</w:t>
      </w:r>
      <w:r>
        <w:rPr>
          <w:rFonts w:hint="eastAsia" w:ascii="宋体" w:hAnsi="宋体"/>
          <w:szCs w:val="21"/>
          <w:u w:val="none"/>
          <w:lang w:eastAsia="zh-CN"/>
        </w:rPr>
        <w:t>、</w:t>
      </w:r>
      <w:r>
        <w:rPr>
          <w:rFonts w:hint="eastAsia" w:ascii="宋体" w:hAnsi="宋体"/>
          <w:szCs w:val="21"/>
          <w:u w:val="none"/>
        </w:rPr>
        <w:t>泉州市</w:t>
      </w:r>
      <w:r>
        <w:rPr>
          <w:rFonts w:hint="eastAsia" w:ascii="宋体" w:hAnsi="宋体"/>
          <w:szCs w:val="21"/>
          <w:u w:val="none"/>
          <w:lang w:eastAsia="zh-CN"/>
        </w:rPr>
        <w:t>、</w:t>
      </w:r>
      <w:r>
        <w:rPr>
          <w:rFonts w:hint="eastAsia" w:ascii="宋体" w:hAnsi="宋体"/>
          <w:szCs w:val="21"/>
          <w:u w:val="none"/>
        </w:rPr>
        <w:t>漳州市</w:t>
      </w:r>
      <w:r>
        <w:rPr>
          <w:rFonts w:hint="eastAsia" w:ascii="宋体" w:hAnsi="宋体"/>
          <w:szCs w:val="21"/>
          <w:u w:val="none"/>
          <w:lang w:eastAsia="zh-CN"/>
        </w:rPr>
        <w:t>、</w:t>
      </w:r>
      <w:r>
        <w:rPr>
          <w:rFonts w:hint="eastAsia" w:ascii="宋体" w:hAnsi="宋体"/>
          <w:szCs w:val="21"/>
          <w:u w:val="none"/>
        </w:rPr>
        <w:t>龙岩市。</w:t>
      </w:r>
    </w:p>
    <w:p>
      <w:pPr>
        <w:adjustRightInd w:val="0"/>
        <w:snapToGrid w:val="0"/>
        <w:spacing w:line="440" w:lineRule="exact"/>
        <w:ind w:firstLine="420" w:firstLineChars="200"/>
        <w:rPr>
          <w:rFonts w:hint="eastAsia" w:ascii="宋体" w:hAnsi="宋体"/>
          <w:szCs w:val="21"/>
          <w:u w:val="none"/>
        </w:rPr>
      </w:pPr>
      <w:r>
        <w:rPr>
          <w:rFonts w:hint="eastAsia" w:ascii="宋体" w:hAnsi="宋体"/>
          <w:szCs w:val="21"/>
          <w:u w:val="none"/>
          <w:lang w:val="en-US" w:eastAsia="zh-CN"/>
        </w:rPr>
        <w:t>1</w:t>
      </w:r>
      <w:r>
        <w:rPr>
          <w:rFonts w:hint="eastAsia" w:ascii="宋体" w:hAnsi="宋体"/>
          <w:szCs w:val="21"/>
          <w:u w:val="none"/>
        </w:rPr>
        <w:t>.1.3★铁塔检测时限：在收到</w:t>
      </w:r>
      <w:r>
        <w:rPr>
          <w:rFonts w:hint="eastAsia" w:ascii="宋体" w:hAnsi="宋体"/>
          <w:szCs w:val="21"/>
          <w:u w:val="none"/>
          <w:lang w:val="en-US" w:eastAsia="zh-CN"/>
        </w:rPr>
        <w:t>招标人</w:t>
      </w:r>
      <w:r>
        <w:rPr>
          <w:rFonts w:hint="eastAsia" w:ascii="宋体" w:hAnsi="宋体"/>
          <w:szCs w:val="21"/>
          <w:u w:val="none"/>
        </w:rPr>
        <w:t>的检测要求，五个日历日内完成检测，检测完成后</w:t>
      </w:r>
      <w:r>
        <w:rPr>
          <w:rFonts w:hint="eastAsia" w:ascii="宋体" w:hAnsi="宋体"/>
          <w:szCs w:val="21"/>
          <w:u w:val="none"/>
          <w:lang w:val="en-US" w:eastAsia="zh-CN"/>
        </w:rPr>
        <w:t>3</w:t>
      </w:r>
      <w:r>
        <w:rPr>
          <w:rFonts w:hint="eastAsia" w:ascii="宋体" w:hAnsi="宋体"/>
          <w:szCs w:val="21"/>
          <w:u w:val="none"/>
        </w:rPr>
        <w:t>个日历日内提交正式检测报告。如遇</w:t>
      </w:r>
      <w:r>
        <w:rPr>
          <w:rFonts w:hint="eastAsia" w:ascii="宋体" w:hAnsi="宋体"/>
          <w:szCs w:val="21"/>
          <w:u w:val="none"/>
          <w:lang w:val="en-US" w:eastAsia="zh-CN"/>
        </w:rPr>
        <w:t>招标人</w:t>
      </w:r>
      <w:r>
        <w:rPr>
          <w:rFonts w:hint="eastAsia" w:ascii="宋体" w:hAnsi="宋体"/>
          <w:szCs w:val="21"/>
          <w:u w:val="none"/>
        </w:rPr>
        <w:t>的最新工期要求，需及时调整技术力量，按最新工期要求交付</w:t>
      </w:r>
      <w:r>
        <w:rPr>
          <w:rFonts w:hint="eastAsia" w:ascii="宋体" w:hAnsi="宋体"/>
          <w:szCs w:val="21"/>
          <w:u w:val="none"/>
          <w:lang w:val="en-US" w:eastAsia="zh-CN"/>
        </w:rPr>
        <w:t>招标人</w:t>
      </w:r>
      <w:r>
        <w:rPr>
          <w:rFonts w:hint="eastAsia" w:ascii="宋体" w:hAnsi="宋体"/>
          <w:szCs w:val="21"/>
          <w:u w:val="none"/>
        </w:rPr>
        <w:t>使用。</w:t>
      </w:r>
    </w:p>
    <w:p>
      <w:pPr>
        <w:adjustRightInd w:val="0"/>
        <w:snapToGrid w:val="0"/>
        <w:spacing w:line="440" w:lineRule="exact"/>
        <w:ind w:firstLine="420" w:firstLineChars="200"/>
        <w:rPr>
          <w:rFonts w:hint="eastAsia" w:ascii="宋体" w:hAnsi="宋体"/>
          <w:szCs w:val="21"/>
          <w:u w:val="none"/>
        </w:rPr>
      </w:pPr>
      <w:r>
        <w:rPr>
          <w:rFonts w:hint="eastAsia" w:ascii="宋体" w:hAnsi="宋体"/>
          <w:szCs w:val="21"/>
          <w:u w:val="none"/>
          <w:lang w:val="en-US" w:eastAsia="zh-CN"/>
        </w:rPr>
        <w:t>1</w:t>
      </w:r>
      <w:r>
        <w:rPr>
          <w:rFonts w:hint="eastAsia" w:ascii="宋体" w:hAnsi="宋体"/>
          <w:szCs w:val="21"/>
          <w:u w:val="none"/>
        </w:rPr>
        <w:t>.1.</w:t>
      </w:r>
      <w:r>
        <w:rPr>
          <w:rFonts w:hint="eastAsia" w:ascii="宋体" w:hAnsi="宋体"/>
          <w:szCs w:val="21"/>
          <w:u w:val="none"/>
          <w:lang w:val="en-US" w:eastAsia="zh-CN"/>
        </w:rPr>
        <w:t>4</w:t>
      </w:r>
      <w:r>
        <w:rPr>
          <w:rFonts w:hint="eastAsia" w:ascii="宋体" w:hAnsi="宋体"/>
          <w:szCs w:val="21"/>
          <w:u w:val="none"/>
        </w:rPr>
        <w:t>本次采购预估规模</w:t>
      </w:r>
      <w:r>
        <w:rPr>
          <w:rFonts w:hint="eastAsia" w:ascii="宋体" w:hAnsi="宋体"/>
          <w:szCs w:val="21"/>
          <w:u w:val="none"/>
          <w:lang w:val="en-US" w:eastAsia="zh-CN"/>
        </w:rPr>
        <w:t>1579</w:t>
      </w:r>
      <w:r>
        <w:rPr>
          <w:rFonts w:hint="eastAsia" w:ascii="宋体" w:hAnsi="宋体"/>
          <w:szCs w:val="21"/>
          <w:u w:val="none"/>
        </w:rPr>
        <w:t>个，不含税单价为1400元/站，预估采购金额为</w:t>
      </w:r>
      <w:r>
        <w:rPr>
          <w:rFonts w:hint="eastAsia" w:ascii="宋体" w:hAnsi="宋体"/>
          <w:szCs w:val="21"/>
          <w:u w:val="none"/>
          <w:lang w:val="en-US" w:eastAsia="zh-CN"/>
        </w:rPr>
        <w:t>221</w:t>
      </w:r>
      <w:r>
        <w:rPr>
          <w:rFonts w:hint="eastAsia" w:ascii="宋体" w:hAnsi="宋体"/>
          <w:szCs w:val="21"/>
          <w:u w:val="none"/>
        </w:rPr>
        <w:t>.</w:t>
      </w:r>
      <w:r>
        <w:rPr>
          <w:rFonts w:hint="eastAsia" w:ascii="宋体" w:hAnsi="宋体"/>
          <w:szCs w:val="21"/>
          <w:u w:val="none"/>
          <w:lang w:val="en-US" w:eastAsia="zh-CN"/>
        </w:rPr>
        <w:t>06</w:t>
      </w:r>
      <w:r>
        <w:rPr>
          <w:rFonts w:hint="eastAsia" w:ascii="宋体" w:hAnsi="宋体"/>
          <w:szCs w:val="21"/>
          <w:u w:val="none"/>
        </w:rPr>
        <w:t>万元人民币（不含税）</w:t>
      </w:r>
      <w:r>
        <w:rPr>
          <w:rFonts w:hint="eastAsia" w:ascii="宋体" w:hAnsi="宋体"/>
          <w:szCs w:val="21"/>
          <w:u w:val="none"/>
          <w:lang w:eastAsia="zh-CN"/>
        </w:rPr>
        <w:t>。</w:t>
      </w:r>
      <w:r>
        <w:rPr>
          <w:rFonts w:hint="eastAsia" w:ascii="宋体" w:hAnsi="宋体"/>
          <w:szCs w:val="21"/>
          <w:u w:val="none"/>
        </w:rPr>
        <w:t>本项目采购预估规模为预估数量，具体执行数量以实际下达订单为准。</w:t>
      </w:r>
    </w:p>
    <w:p>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1</w:t>
      </w:r>
      <w:r>
        <w:rPr>
          <w:rFonts w:hint="eastAsia" w:ascii="宋体" w:hAnsi="宋体" w:eastAsia="宋体" w:cs="Times New Roman"/>
          <w:szCs w:val="21"/>
        </w:rPr>
        <w:t>.1.</w:t>
      </w:r>
      <w:r>
        <w:rPr>
          <w:rFonts w:hint="eastAsia" w:ascii="宋体" w:hAnsi="宋体" w:eastAsia="宋体" w:cs="Times New Roman"/>
          <w:szCs w:val="21"/>
          <w:lang w:val="en-US" w:eastAsia="zh-CN"/>
        </w:rPr>
        <w:t>5</w:t>
      </w:r>
      <w:r>
        <w:rPr>
          <w:rFonts w:hint="eastAsia" w:ascii="宋体" w:hAnsi="宋体" w:eastAsia="宋体" w:cs="Times New Roman"/>
          <w:szCs w:val="21"/>
        </w:rPr>
        <w:t>具体技术参数及要求：详见“技术规范书”。</w:t>
      </w:r>
    </w:p>
    <w:p>
      <w:pPr>
        <w:adjustRightInd w:val="0"/>
        <w:snapToGrid w:val="0"/>
        <w:spacing w:line="440" w:lineRule="exact"/>
        <w:ind w:firstLine="420" w:firstLineChars="200"/>
        <w:rPr>
          <w:rFonts w:hint="eastAsia" w:ascii="宋体" w:hAnsi="宋体" w:eastAsia="宋体" w:cs="Times New Roman"/>
          <w:szCs w:val="21"/>
        </w:rPr>
      </w:pPr>
      <w:r>
        <w:rPr>
          <w:rFonts w:hint="eastAsia" w:ascii="宋体" w:hAnsi="宋体" w:eastAsia="宋体" w:cs="Times New Roman"/>
          <w:szCs w:val="21"/>
          <w:lang w:val="en-US" w:eastAsia="zh-CN"/>
        </w:rPr>
        <w:t>1.1.6</w:t>
      </w:r>
      <w:r>
        <w:rPr>
          <w:rFonts w:hint="eastAsia" w:ascii="宋体" w:hAnsi="宋体"/>
          <w:szCs w:val="21"/>
          <w:highlight w:val="none"/>
        </w:rPr>
        <w:t>本次集中招标合同有效期为</w:t>
      </w:r>
      <w:r>
        <w:rPr>
          <w:rFonts w:hint="eastAsia" w:ascii="宋体" w:hAnsi="宋体" w:eastAsia="宋体" w:cs="宋体"/>
          <w:bCs/>
          <w:color w:val="auto"/>
          <w:sz w:val="24"/>
          <w:szCs w:val="24"/>
          <w:highlight w:val="none"/>
          <w:lang w:val="en-US" w:eastAsia="zh-CN"/>
        </w:rPr>
        <w:t>：</w:t>
      </w:r>
      <w:r>
        <w:rPr>
          <w:rFonts w:hint="eastAsia" w:ascii="宋体" w:hAnsi="宋体" w:eastAsia="宋体" w:cs="Times New Roman"/>
          <w:szCs w:val="21"/>
          <w:lang w:val="en-US" w:eastAsia="zh-CN"/>
        </w:rPr>
        <w:t>在本合同签订生效之日起直至本合同项下（含所有订单项下）所有义务履行完毕之日止。本合同项下的所有订单下发截止时间为2024年6月30日或在框架金额执行完毕止，以先到的为准。</w:t>
      </w:r>
    </w:p>
    <w:p>
      <w:pPr>
        <w:adjustRightInd w:val="0"/>
        <w:snapToGrid w:val="0"/>
        <w:spacing w:line="44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1.2</w:t>
      </w:r>
      <w:r>
        <w:rPr>
          <w:rFonts w:hint="eastAsia" w:ascii="宋体" w:hAnsi="宋体" w:eastAsia="宋体" w:cs="Times New Roman"/>
          <w:szCs w:val="21"/>
        </w:rPr>
        <w:t>本项目不划分标包，本次集采中标人数量为</w:t>
      </w:r>
      <w:r>
        <w:rPr>
          <w:rFonts w:hint="eastAsia" w:ascii="宋体" w:hAnsi="宋体" w:eastAsia="宋体" w:cs="Times New Roman"/>
          <w:szCs w:val="21"/>
          <w:lang w:val="en-US" w:eastAsia="zh-CN"/>
        </w:rPr>
        <w:t>1</w:t>
      </w:r>
      <w:r>
        <w:rPr>
          <w:rFonts w:hint="eastAsia" w:ascii="宋体" w:hAnsi="宋体" w:eastAsia="宋体" w:cs="Times New Roman"/>
          <w:szCs w:val="21"/>
        </w:rPr>
        <w:t>个，中标份额</w:t>
      </w:r>
      <w:r>
        <w:rPr>
          <w:rFonts w:hint="eastAsia" w:ascii="宋体" w:hAnsi="宋体" w:eastAsia="宋体" w:cs="Times New Roman"/>
          <w:szCs w:val="21"/>
          <w:lang w:val="en-US" w:eastAsia="zh-CN"/>
        </w:rPr>
        <w:t>为100%。</w:t>
      </w:r>
    </w:p>
    <w:p>
      <w:pPr>
        <w:adjustRightInd w:val="0"/>
        <w:snapToGrid w:val="0"/>
        <w:spacing w:line="440" w:lineRule="exact"/>
        <w:ind w:firstLine="420" w:firstLineChars="200"/>
        <w:rPr>
          <w:rFonts w:hint="eastAsia" w:ascii="宋体" w:hAnsi="宋体" w:eastAsia="宋体" w:cs="Times New Roman"/>
          <w:szCs w:val="21"/>
          <w:lang w:val="en-US" w:eastAsia="zh-CN"/>
        </w:rPr>
      </w:pPr>
      <w:r>
        <w:rPr>
          <w:rFonts w:hint="eastAsia" w:ascii="宋体" w:hAnsi="宋体" w:eastAsia="宋体" w:cs="Times New Roman"/>
          <w:szCs w:val="21"/>
          <w:lang w:val="en-US" w:eastAsia="zh-CN"/>
        </w:rPr>
        <w:t>★</w:t>
      </w:r>
      <w:r>
        <w:rPr>
          <w:rFonts w:hint="eastAsia" w:ascii="宋体" w:hAnsi="宋体" w:eastAsia="宋体" w:cs="Times New Roman"/>
          <w:szCs w:val="21"/>
        </w:rPr>
        <w:t>1.</w:t>
      </w:r>
      <w:r>
        <w:rPr>
          <w:rFonts w:hint="eastAsia" w:ascii="宋体" w:hAnsi="宋体" w:eastAsia="宋体" w:cs="Times New Roman"/>
          <w:szCs w:val="21"/>
          <w:lang w:val="en-US" w:eastAsia="zh-CN"/>
        </w:rPr>
        <w:t>3在招标人提供的不含税基准价基础上进行折扣报价，最高投标折扣限价为100%，投标人报价高于最高投标限价的，其投标将被否决。</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51"/>
        <w:gridCol w:w="3050"/>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90" w:type="pct"/>
            <w:vAlign w:val="center"/>
          </w:tcPr>
          <w:p>
            <w:pPr>
              <w:widowControl/>
              <w:jc w:val="center"/>
              <w:textAlignment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序号</w:t>
            </w:r>
          </w:p>
        </w:tc>
        <w:tc>
          <w:tcPr>
            <w:tcW w:w="1829" w:type="pct"/>
            <w:vAlign w:val="center"/>
          </w:tcPr>
          <w:p>
            <w:pPr>
              <w:widowControl/>
              <w:jc w:val="center"/>
              <w:textAlignment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服务名称</w:t>
            </w:r>
          </w:p>
        </w:tc>
        <w:tc>
          <w:tcPr>
            <w:tcW w:w="2479" w:type="pct"/>
            <w:vAlign w:val="center"/>
          </w:tcPr>
          <w:p>
            <w:pPr>
              <w:widowControl/>
              <w:jc w:val="center"/>
              <w:textAlignment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不含税基准价（元/站）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jc w:val="center"/>
        </w:trPr>
        <w:tc>
          <w:tcPr>
            <w:tcW w:w="690" w:type="pct"/>
            <w:vAlign w:val="center"/>
          </w:tcPr>
          <w:p>
            <w:pPr>
              <w:widowControl/>
              <w:jc w:val="center"/>
              <w:textAlignment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w:t>
            </w:r>
          </w:p>
        </w:tc>
        <w:tc>
          <w:tcPr>
            <w:tcW w:w="1829" w:type="pct"/>
            <w:vAlign w:val="center"/>
          </w:tcPr>
          <w:p>
            <w:pPr>
              <w:widowControl/>
              <w:jc w:val="center"/>
              <w:textAlignment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铁塔检测服务</w:t>
            </w:r>
          </w:p>
        </w:tc>
        <w:tc>
          <w:tcPr>
            <w:tcW w:w="2479" w:type="pct"/>
            <w:vAlign w:val="center"/>
          </w:tcPr>
          <w:p>
            <w:pPr>
              <w:widowControl/>
              <w:jc w:val="center"/>
              <w:textAlignment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1400</w:t>
            </w:r>
          </w:p>
        </w:tc>
      </w:tr>
    </w:tbl>
    <w:p>
      <w:pPr>
        <w:pStyle w:val="5"/>
        <w:numPr>
          <w:ilvl w:val="0"/>
          <w:numId w:val="0"/>
        </w:numPr>
        <w:spacing w:before="0" w:after="0" w:line="440" w:lineRule="exact"/>
        <w:ind w:leftChars="200"/>
        <w:rPr>
          <w:rFonts w:ascii="宋体" w:hAnsi="宋体" w:eastAsia="宋体"/>
          <w:bCs w:val="0"/>
          <w:sz w:val="21"/>
          <w:szCs w:val="24"/>
        </w:rPr>
      </w:pPr>
      <w:bookmarkStart w:id="9" w:name="_Toc478565621"/>
      <w:bookmarkStart w:id="10" w:name="_Toc124346778"/>
      <w:bookmarkStart w:id="11" w:name="_Toc478566176"/>
      <w:bookmarkStart w:id="12" w:name="_Toc478565984"/>
      <w:bookmarkStart w:id="13" w:name="_Toc478566342"/>
      <w:r>
        <w:rPr>
          <w:rFonts w:hint="eastAsia" w:ascii="宋体" w:hAnsi="宋体" w:eastAsia="宋体"/>
          <w:bCs w:val="0"/>
          <w:sz w:val="21"/>
          <w:szCs w:val="24"/>
          <w:lang w:val="en-US" w:eastAsia="zh-CN"/>
        </w:rPr>
        <w:t>2.</w:t>
      </w:r>
      <w:r>
        <w:rPr>
          <w:rFonts w:hint="eastAsia" w:ascii="宋体" w:hAnsi="宋体" w:eastAsia="宋体"/>
          <w:bCs w:val="0"/>
          <w:sz w:val="21"/>
          <w:szCs w:val="24"/>
        </w:rPr>
        <w:t>投标人资格要求</w:t>
      </w:r>
      <w:bookmarkEnd w:id="6"/>
      <w:bookmarkEnd w:id="7"/>
      <w:bookmarkEnd w:id="8"/>
      <w:bookmarkEnd w:id="9"/>
      <w:bookmarkEnd w:id="10"/>
      <w:bookmarkEnd w:id="11"/>
      <w:bookmarkEnd w:id="12"/>
      <w:bookmarkEnd w:id="13"/>
    </w:p>
    <w:p>
      <w:pPr>
        <w:numPr>
          <w:ilvl w:val="1"/>
          <w:numId w:val="1"/>
        </w:numPr>
        <w:spacing w:line="440" w:lineRule="exact"/>
        <w:ind w:left="0" w:firstLine="420" w:firstLineChars="200"/>
        <w:rPr>
          <w:rFonts w:ascii="宋体" w:hAnsi="宋体"/>
          <w:szCs w:val="21"/>
        </w:rPr>
      </w:pPr>
      <w:r>
        <w:rPr>
          <w:rFonts w:hint="eastAsia" w:ascii="宋体" w:hAnsi="宋体"/>
        </w:rPr>
        <w:t>投标人</w:t>
      </w:r>
      <w:r>
        <w:rPr>
          <w:rFonts w:hint="eastAsia" w:ascii="宋体" w:hAnsi="宋体"/>
          <w:szCs w:val="21"/>
        </w:rPr>
        <w:t>基本资格要求</w:t>
      </w:r>
    </w:p>
    <w:p>
      <w:pPr>
        <w:numPr>
          <w:ilvl w:val="0"/>
          <w:numId w:val="0"/>
        </w:numPr>
        <w:spacing w:line="440" w:lineRule="exact"/>
        <w:ind w:firstLine="422" w:firstLineChars="200"/>
        <w:rPr>
          <w:rFonts w:hint="eastAsia" w:ascii="宋体" w:hAnsi="宋体"/>
          <w:szCs w:val="21"/>
        </w:rPr>
      </w:pPr>
      <w:bookmarkStart w:id="14" w:name="_Toc478565985"/>
      <w:bookmarkStart w:id="15" w:name="_Toc478566343"/>
      <w:bookmarkStart w:id="16" w:name="_Toc478565622"/>
      <w:bookmarkStart w:id="17" w:name="_Toc478566177"/>
      <w:r>
        <w:rPr>
          <w:rFonts w:hint="eastAsia" w:ascii="宋体" w:hAnsi="宋体"/>
          <w:b/>
          <w:bCs/>
          <w:szCs w:val="21"/>
          <w:lang w:val="en-US" w:eastAsia="zh-CN"/>
        </w:rPr>
        <w:t>2.1.</w:t>
      </w:r>
      <w:r>
        <w:rPr>
          <w:rFonts w:hint="eastAsia" w:ascii="宋体" w:hAnsi="宋体"/>
          <w:b/>
          <w:bCs/>
          <w:szCs w:val="21"/>
        </w:rPr>
        <w:t>1企业性质：</w:t>
      </w:r>
      <w:r>
        <w:rPr>
          <w:rFonts w:hint="eastAsia" w:ascii="宋体" w:hAnsi="宋体"/>
          <w:szCs w:val="21"/>
        </w:rPr>
        <w:t>投标人应为中华人民共和国境内（不含香港、澳门、台湾地区）法律上和财务上独立的法人或其他组织，合法运作并独立于招标人和招标代理机构。</w:t>
      </w:r>
    </w:p>
    <w:p>
      <w:pPr>
        <w:numPr>
          <w:ilvl w:val="0"/>
          <w:numId w:val="0"/>
        </w:numPr>
        <w:spacing w:line="440" w:lineRule="exact"/>
        <w:ind w:firstLine="420" w:firstLineChars="200"/>
        <w:rPr>
          <w:rFonts w:hint="eastAsia" w:ascii="宋体" w:hAnsi="宋体"/>
          <w:szCs w:val="21"/>
        </w:rPr>
      </w:pPr>
      <w:r>
        <w:rPr>
          <w:rFonts w:hint="eastAsia" w:ascii="宋体" w:hAnsi="宋体"/>
          <w:szCs w:val="21"/>
        </w:rPr>
        <w:t>【评审依据：提供有效的营业执照复印件/扫描件或其他行政主管机关出具的证明文件，必要时通过网络查询。】</w:t>
      </w:r>
    </w:p>
    <w:p>
      <w:pPr>
        <w:numPr>
          <w:ilvl w:val="0"/>
          <w:numId w:val="0"/>
        </w:numPr>
        <w:spacing w:line="440" w:lineRule="exact"/>
        <w:ind w:firstLine="422" w:firstLineChars="200"/>
        <w:rPr>
          <w:rFonts w:hint="eastAsia" w:ascii="宋体" w:hAnsi="宋体"/>
          <w:szCs w:val="21"/>
        </w:rPr>
      </w:pPr>
      <w:r>
        <w:rPr>
          <w:rFonts w:hint="eastAsia" w:ascii="宋体" w:hAnsi="宋体"/>
          <w:b/>
          <w:bCs/>
          <w:szCs w:val="21"/>
        </w:rPr>
        <w:t>2.</w:t>
      </w:r>
      <w:r>
        <w:rPr>
          <w:rFonts w:hint="eastAsia" w:ascii="宋体" w:hAnsi="宋体"/>
          <w:b/>
          <w:bCs/>
          <w:szCs w:val="21"/>
          <w:lang w:val="en-US" w:eastAsia="zh-CN"/>
        </w:rPr>
        <w:t>1.2</w:t>
      </w:r>
      <w:r>
        <w:rPr>
          <w:rFonts w:hint="eastAsia" w:ascii="宋体" w:hAnsi="宋体"/>
          <w:b/>
          <w:bCs/>
          <w:szCs w:val="21"/>
        </w:rPr>
        <w:t>证书要求：</w:t>
      </w:r>
      <w:r>
        <w:rPr>
          <w:rFonts w:hint="eastAsia" w:ascii="宋体" w:hAnsi="宋体"/>
          <w:szCs w:val="21"/>
        </w:rPr>
        <w:t>投标人具备有效的国家认证认可监督管理委员会或质量技术监督部门颁发的计量认证证书(CMA)及其证书附表，附表中的检验检测的能力范围需有钢结构（或钢塔桅）和基础检测的相关项目。</w:t>
      </w:r>
    </w:p>
    <w:p>
      <w:pPr>
        <w:numPr>
          <w:ilvl w:val="0"/>
          <w:numId w:val="0"/>
        </w:numPr>
        <w:spacing w:line="440" w:lineRule="exact"/>
        <w:ind w:leftChars="200"/>
        <w:rPr>
          <w:rFonts w:hint="eastAsia" w:ascii="宋体" w:hAnsi="宋体"/>
          <w:szCs w:val="21"/>
        </w:rPr>
      </w:pPr>
      <w:r>
        <w:rPr>
          <w:rFonts w:hint="eastAsia" w:ascii="宋体" w:hAnsi="宋体"/>
          <w:szCs w:val="21"/>
        </w:rPr>
        <w:t>【评审依据：提供有效的证书复印件/扫描件。】</w:t>
      </w:r>
    </w:p>
    <w:p>
      <w:pPr>
        <w:numPr>
          <w:ilvl w:val="0"/>
          <w:numId w:val="0"/>
        </w:numPr>
        <w:spacing w:line="440" w:lineRule="exact"/>
        <w:ind w:firstLine="422" w:firstLineChars="200"/>
        <w:rPr>
          <w:rFonts w:hint="eastAsia" w:ascii="宋体" w:hAnsi="宋体"/>
          <w:szCs w:val="21"/>
        </w:rPr>
      </w:pPr>
      <w:r>
        <w:rPr>
          <w:rFonts w:hint="eastAsia" w:ascii="宋体" w:hAnsi="宋体"/>
          <w:b/>
          <w:bCs/>
          <w:szCs w:val="21"/>
          <w:lang w:val="en-US" w:eastAsia="zh-CN"/>
        </w:rPr>
        <w:t>2.1.</w:t>
      </w:r>
      <w:r>
        <w:rPr>
          <w:rFonts w:hint="eastAsia" w:ascii="宋体" w:hAnsi="宋体"/>
          <w:b/>
          <w:bCs/>
          <w:szCs w:val="21"/>
        </w:rPr>
        <w:t>3业绩要求</w:t>
      </w:r>
      <w:r>
        <w:rPr>
          <w:rFonts w:hint="eastAsia" w:ascii="宋体" w:hAnsi="宋体"/>
          <w:szCs w:val="21"/>
        </w:rPr>
        <w:t>：投标人需提供2020年1月1日至投标截止之日止，全国范围内同类铁塔检测业绩情况。累计业绩≥200万元。</w:t>
      </w:r>
    </w:p>
    <w:p>
      <w:pPr>
        <w:numPr>
          <w:ilvl w:val="0"/>
          <w:numId w:val="0"/>
        </w:numPr>
        <w:spacing w:line="440" w:lineRule="exact"/>
        <w:ind w:leftChars="200"/>
        <w:rPr>
          <w:rFonts w:hint="eastAsia" w:ascii="宋体" w:hAnsi="宋体"/>
          <w:szCs w:val="21"/>
        </w:rPr>
      </w:pPr>
      <w:r>
        <w:rPr>
          <w:rFonts w:hint="eastAsia" w:ascii="宋体" w:hAnsi="宋体"/>
          <w:szCs w:val="21"/>
        </w:rPr>
        <w:t>【评审依据：提供证明材料。</w:t>
      </w:r>
    </w:p>
    <w:p>
      <w:pPr>
        <w:numPr>
          <w:ilvl w:val="0"/>
          <w:numId w:val="0"/>
        </w:numPr>
        <w:spacing w:line="440" w:lineRule="exact"/>
        <w:ind w:firstLine="420" w:firstLineChars="200"/>
        <w:rPr>
          <w:rFonts w:hint="eastAsia" w:ascii="宋体" w:hAnsi="宋体"/>
          <w:szCs w:val="21"/>
        </w:rPr>
      </w:pPr>
      <w:r>
        <w:rPr>
          <w:rFonts w:hint="eastAsia" w:ascii="宋体" w:hAnsi="宋体"/>
          <w:szCs w:val="21"/>
        </w:rPr>
        <w:t>①若为单项合同，需提供合同关键页复印件/扫描件及部分发票（无需全额）。其中，合同关键页包括但不限于合同首页、合同标的、合同金额页、合同大签页。</w:t>
      </w:r>
    </w:p>
    <w:p>
      <w:pPr>
        <w:numPr>
          <w:ilvl w:val="0"/>
          <w:numId w:val="0"/>
        </w:numPr>
        <w:spacing w:line="440" w:lineRule="exact"/>
        <w:ind w:firstLine="420" w:firstLineChars="200"/>
        <w:rPr>
          <w:rFonts w:hint="eastAsia" w:ascii="宋体" w:hAnsi="宋体"/>
          <w:szCs w:val="21"/>
        </w:rPr>
      </w:pPr>
      <w:r>
        <w:rPr>
          <w:rFonts w:hint="eastAsia" w:ascii="宋体" w:hAnsi="宋体"/>
          <w:szCs w:val="21"/>
        </w:rPr>
        <w:t>②若为框架合同：（1）若非铁塔在线商务平台下单的，需提供合同关键页复印件/扫描件、采购订单/结算文件、以及部分发票（无需全额）。其中，合同关键页包含但不限于合同首页、合同标的（若有）、合同金额页、合同大签页。（2）若为铁塔在线商务平台下单的，需提供订单清单（经甲方确认盖章）以及部分发票（无需全额）。其中，订单清单需要体现的字段包括但不限于省分、地市、订单状态、产品名称、交易量、单位、订单号、订单时间、合同号、含税总价。</w:t>
      </w:r>
    </w:p>
    <w:p>
      <w:pPr>
        <w:numPr>
          <w:ilvl w:val="0"/>
          <w:numId w:val="0"/>
        </w:numPr>
        <w:spacing w:line="440" w:lineRule="exact"/>
        <w:ind w:firstLine="420" w:firstLineChars="200"/>
        <w:rPr>
          <w:rFonts w:hint="eastAsia" w:ascii="宋体" w:hAnsi="宋体"/>
          <w:szCs w:val="21"/>
        </w:rPr>
      </w:pPr>
      <w:r>
        <w:rPr>
          <w:rFonts w:hint="eastAsia" w:ascii="宋体" w:hAnsi="宋体"/>
          <w:szCs w:val="21"/>
        </w:rPr>
        <w:t>③单项合同业绩金额及业绩时间以合同金额及合同签订时间为准；框架合同业绩金额及业绩时间以订单金额及订单时间为准。】</w:t>
      </w:r>
    </w:p>
    <w:p>
      <w:pPr>
        <w:numPr>
          <w:ilvl w:val="0"/>
          <w:numId w:val="0"/>
        </w:numPr>
        <w:spacing w:line="440" w:lineRule="exact"/>
        <w:ind w:leftChars="200"/>
        <w:rPr>
          <w:rFonts w:hint="eastAsia" w:ascii="宋体" w:hAnsi="宋体"/>
          <w:szCs w:val="21"/>
        </w:rPr>
      </w:pPr>
      <w:r>
        <w:rPr>
          <w:rFonts w:hint="eastAsia" w:ascii="宋体" w:hAnsi="宋体"/>
          <w:b/>
          <w:bCs/>
          <w:szCs w:val="21"/>
          <w:lang w:val="en-US" w:eastAsia="zh-CN"/>
        </w:rPr>
        <w:t>2.1.</w:t>
      </w:r>
      <w:r>
        <w:rPr>
          <w:rFonts w:hint="eastAsia" w:ascii="宋体" w:hAnsi="宋体"/>
          <w:b/>
          <w:bCs/>
          <w:szCs w:val="21"/>
        </w:rPr>
        <w:t>4联合体投标：</w:t>
      </w:r>
      <w:r>
        <w:rPr>
          <w:rFonts w:hint="eastAsia" w:ascii="宋体" w:hAnsi="宋体"/>
          <w:szCs w:val="21"/>
        </w:rPr>
        <w:t>本项目不接受联合体投标。</w:t>
      </w:r>
    </w:p>
    <w:p>
      <w:pPr>
        <w:numPr>
          <w:ilvl w:val="0"/>
          <w:numId w:val="0"/>
        </w:numPr>
        <w:spacing w:line="440" w:lineRule="exact"/>
        <w:ind w:leftChars="200"/>
        <w:rPr>
          <w:rFonts w:hint="eastAsia" w:ascii="宋体" w:hAnsi="宋体"/>
          <w:b/>
          <w:bCs/>
          <w:szCs w:val="21"/>
        </w:rPr>
      </w:pPr>
      <w:r>
        <w:rPr>
          <w:rFonts w:hint="eastAsia" w:ascii="宋体" w:hAnsi="宋体"/>
          <w:b/>
          <w:bCs/>
          <w:szCs w:val="21"/>
          <w:lang w:val="en-US" w:eastAsia="zh-CN"/>
        </w:rPr>
        <w:t>2.1.</w:t>
      </w:r>
      <w:r>
        <w:rPr>
          <w:rFonts w:hint="eastAsia" w:ascii="宋体" w:hAnsi="宋体"/>
          <w:b/>
          <w:bCs/>
          <w:szCs w:val="21"/>
        </w:rPr>
        <w:t>5控股及管理关系：</w:t>
      </w:r>
    </w:p>
    <w:p>
      <w:pPr>
        <w:numPr>
          <w:ilvl w:val="0"/>
          <w:numId w:val="0"/>
        </w:numPr>
        <w:spacing w:line="440" w:lineRule="exact"/>
        <w:ind w:firstLine="420" w:firstLineChars="200"/>
        <w:rPr>
          <w:rFonts w:hint="eastAsia" w:ascii="宋体" w:hAnsi="宋体"/>
          <w:szCs w:val="21"/>
        </w:rPr>
      </w:pPr>
      <w:r>
        <w:rPr>
          <w:rFonts w:hint="eastAsia" w:ascii="宋体" w:hAnsi="宋体"/>
          <w:szCs w:val="21"/>
        </w:rPr>
        <w:t>（1）投标人的法定代表人或负责人为同一人或者存在控股、管理关系的不同投标人，不得参加同一标包投标或者未划分标包的同一招标项目投标。</w:t>
      </w:r>
    </w:p>
    <w:p>
      <w:pPr>
        <w:numPr>
          <w:ilvl w:val="0"/>
          <w:numId w:val="0"/>
        </w:numPr>
        <w:spacing w:line="440" w:lineRule="exact"/>
        <w:ind w:firstLine="420" w:firstLineChars="200"/>
        <w:rPr>
          <w:rFonts w:hint="eastAsia" w:ascii="宋体" w:hAnsi="宋体"/>
          <w:szCs w:val="21"/>
        </w:rPr>
      </w:pPr>
      <w:r>
        <w:rPr>
          <w:rFonts w:hint="eastAsia" w:ascii="宋体" w:hAnsi="宋体"/>
          <w:szCs w:val="21"/>
        </w:rPr>
        <w:t>（2）投标人的股东为自然人，且完全一致的不同投标人，不得参加同一标包投标或者未划分标包的同一招标项目投标。</w:t>
      </w:r>
    </w:p>
    <w:p>
      <w:pPr>
        <w:numPr>
          <w:ilvl w:val="0"/>
          <w:numId w:val="0"/>
        </w:numPr>
        <w:spacing w:line="440" w:lineRule="exact"/>
        <w:ind w:firstLine="420" w:firstLineChars="200"/>
        <w:rPr>
          <w:rFonts w:hint="eastAsia" w:ascii="宋体" w:hAnsi="宋体"/>
          <w:szCs w:val="21"/>
        </w:rPr>
      </w:pPr>
      <w:r>
        <w:rPr>
          <w:rFonts w:hint="eastAsia" w:ascii="宋体" w:hAnsi="宋体"/>
          <w:szCs w:val="21"/>
        </w:rPr>
        <w:t>（3）投标人的高级管理人员（包括法定代表人/单位负责人、公司董事长、公司副董事长、公司总经理、公司副总经理、公司总会计师/公司财务总监）为同一人或者存在交叉任职的不同投标人，不得参加同一标包投标或者未划分标包的同一招标项目投标。</w:t>
      </w:r>
    </w:p>
    <w:p>
      <w:pPr>
        <w:numPr>
          <w:ilvl w:val="0"/>
          <w:numId w:val="0"/>
        </w:numPr>
        <w:spacing w:line="440" w:lineRule="exact"/>
        <w:ind w:leftChars="200"/>
        <w:rPr>
          <w:rFonts w:hint="eastAsia" w:ascii="宋体" w:hAnsi="宋体"/>
          <w:szCs w:val="21"/>
        </w:rPr>
      </w:pPr>
      <w:r>
        <w:rPr>
          <w:rFonts w:hint="eastAsia" w:ascii="宋体" w:hAnsi="宋体"/>
          <w:b/>
          <w:bCs/>
          <w:szCs w:val="21"/>
          <w:lang w:val="en-US" w:eastAsia="zh-CN"/>
        </w:rPr>
        <w:t>2.2</w:t>
      </w:r>
      <w:r>
        <w:rPr>
          <w:rFonts w:hint="eastAsia" w:ascii="宋体" w:hAnsi="宋体"/>
          <w:b/>
          <w:bCs/>
          <w:szCs w:val="21"/>
        </w:rPr>
        <w:t>投标人不得存在下列情形之一：</w:t>
      </w:r>
    </w:p>
    <w:p>
      <w:pPr>
        <w:numPr>
          <w:ilvl w:val="0"/>
          <w:numId w:val="0"/>
        </w:numPr>
        <w:spacing w:line="440" w:lineRule="exact"/>
        <w:ind w:leftChars="200"/>
        <w:rPr>
          <w:rFonts w:hint="eastAsia" w:ascii="宋体" w:hAnsi="宋体"/>
          <w:szCs w:val="21"/>
        </w:rPr>
      </w:pPr>
      <w:r>
        <w:rPr>
          <w:rFonts w:hint="eastAsia" w:ascii="宋体" w:hAnsi="宋体"/>
          <w:szCs w:val="21"/>
        </w:rPr>
        <w:t>（1）为招标人不具有独立法人资格的附属机构（单位）；</w:t>
      </w:r>
    </w:p>
    <w:p>
      <w:pPr>
        <w:numPr>
          <w:ilvl w:val="0"/>
          <w:numId w:val="0"/>
        </w:numPr>
        <w:spacing w:line="440" w:lineRule="exact"/>
        <w:ind w:leftChars="200"/>
        <w:rPr>
          <w:rFonts w:hint="eastAsia" w:ascii="宋体" w:hAnsi="宋体"/>
          <w:szCs w:val="21"/>
        </w:rPr>
      </w:pPr>
      <w:r>
        <w:rPr>
          <w:rFonts w:hint="eastAsia" w:ascii="宋体" w:hAnsi="宋体"/>
          <w:szCs w:val="21"/>
        </w:rPr>
        <w:t>（2）被依法暂停或取消投标资格的；</w:t>
      </w:r>
    </w:p>
    <w:p>
      <w:pPr>
        <w:numPr>
          <w:ilvl w:val="0"/>
          <w:numId w:val="0"/>
        </w:numPr>
        <w:spacing w:line="440" w:lineRule="exact"/>
        <w:ind w:leftChars="200"/>
        <w:rPr>
          <w:rFonts w:hint="eastAsia" w:ascii="宋体" w:hAnsi="宋体"/>
          <w:szCs w:val="21"/>
        </w:rPr>
      </w:pPr>
      <w:r>
        <w:rPr>
          <w:rFonts w:hint="eastAsia" w:ascii="宋体" w:hAnsi="宋体"/>
          <w:szCs w:val="21"/>
        </w:rPr>
        <w:t xml:space="preserve">（3）被责令停产停业、暂扣或者吊销许可证、暂扣或者吊销执照； </w:t>
      </w:r>
    </w:p>
    <w:p>
      <w:pPr>
        <w:numPr>
          <w:ilvl w:val="0"/>
          <w:numId w:val="0"/>
        </w:numPr>
        <w:spacing w:line="440" w:lineRule="exact"/>
        <w:ind w:leftChars="200"/>
        <w:rPr>
          <w:rFonts w:hint="eastAsia" w:ascii="宋体" w:hAnsi="宋体"/>
          <w:szCs w:val="21"/>
        </w:rPr>
      </w:pPr>
      <w:r>
        <w:rPr>
          <w:rFonts w:hint="eastAsia" w:ascii="宋体" w:hAnsi="宋体"/>
          <w:szCs w:val="21"/>
        </w:rPr>
        <w:t xml:space="preserve">（4）进入清算程序，或被宣告破产，或其他丧失履约能力的情形； </w:t>
      </w:r>
    </w:p>
    <w:p>
      <w:pPr>
        <w:numPr>
          <w:ilvl w:val="0"/>
          <w:numId w:val="0"/>
        </w:numPr>
        <w:spacing w:line="440" w:lineRule="exact"/>
        <w:ind w:firstLine="420" w:firstLineChars="200"/>
        <w:rPr>
          <w:rFonts w:hint="eastAsia" w:ascii="宋体" w:hAnsi="宋体"/>
          <w:szCs w:val="21"/>
        </w:rPr>
      </w:pPr>
      <w:r>
        <w:rPr>
          <w:rFonts w:hint="eastAsia" w:ascii="宋体" w:hAnsi="宋体"/>
          <w:szCs w:val="21"/>
        </w:rPr>
        <w:t>（5）在最近三年内（自投标文件递交截止时间前36个月）被相关行业主管部门或司法机关认定有骗取中标、严重违约、重大工程质量或者重大工程安全问题（以相关行业主管部门的行政处罚决定或司法机关出具的有关法律文书为准）的；</w:t>
      </w:r>
    </w:p>
    <w:p>
      <w:pPr>
        <w:numPr>
          <w:ilvl w:val="0"/>
          <w:numId w:val="0"/>
        </w:numPr>
        <w:spacing w:line="440" w:lineRule="exact"/>
        <w:ind w:firstLine="420" w:firstLineChars="200"/>
        <w:rPr>
          <w:rFonts w:hint="eastAsia" w:ascii="宋体" w:hAnsi="宋体"/>
          <w:szCs w:val="21"/>
        </w:rPr>
      </w:pPr>
      <w:r>
        <w:rPr>
          <w:rFonts w:hint="eastAsia" w:ascii="宋体" w:hAnsi="宋体"/>
          <w:szCs w:val="21"/>
        </w:rPr>
        <w:t>（6）在最近五年内（自投标文件递交截止时间前60个月）被判处单位行贿罪，且行贿行为与采购活动相关的（以“中国裁判文书网”的生效判决为准）；</w:t>
      </w:r>
    </w:p>
    <w:p>
      <w:pPr>
        <w:numPr>
          <w:ilvl w:val="0"/>
          <w:numId w:val="0"/>
        </w:numPr>
        <w:spacing w:line="440" w:lineRule="exact"/>
        <w:ind w:firstLine="420" w:firstLineChars="200"/>
        <w:rPr>
          <w:rFonts w:hint="eastAsia" w:ascii="宋体" w:hAnsi="宋体"/>
          <w:szCs w:val="21"/>
        </w:rPr>
      </w:pPr>
      <w:r>
        <w:rPr>
          <w:rFonts w:hint="eastAsia" w:ascii="宋体" w:hAnsi="宋体"/>
          <w:szCs w:val="21"/>
        </w:rPr>
        <w:t>（7）在最近五年内（自投标文件递交截止时间前60个月）被判处合同诈骗罪的（以“中国裁判文书网”的生效判决为准）；</w:t>
      </w:r>
    </w:p>
    <w:p>
      <w:pPr>
        <w:numPr>
          <w:ilvl w:val="0"/>
          <w:numId w:val="0"/>
        </w:numPr>
        <w:spacing w:line="440" w:lineRule="exact"/>
        <w:ind w:firstLine="420" w:firstLineChars="200"/>
        <w:rPr>
          <w:rFonts w:hint="eastAsia" w:ascii="宋体" w:hAnsi="宋体"/>
          <w:szCs w:val="21"/>
        </w:rPr>
      </w:pPr>
      <w:r>
        <w:rPr>
          <w:rFonts w:hint="eastAsia" w:ascii="宋体" w:hAnsi="宋体"/>
          <w:szCs w:val="21"/>
        </w:rPr>
        <w:t>（8）被最高人民法院认定为失信被执行人的（以“信用中国”网站（www.creditchina.gov.cn）或各级信用信息共享平台公布的失信被执行人名单为准），已执行完毕或不再执行的除外；</w:t>
      </w:r>
    </w:p>
    <w:p>
      <w:pPr>
        <w:numPr>
          <w:ilvl w:val="0"/>
          <w:numId w:val="0"/>
        </w:numPr>
        <w:spacing w:line="440" w:lineRule="exact"/>
        <w:ind w:leftChars="200"/>
        <w:rPr>
          <w:rFonts w:hint="eastAsia" w:ascii="宋体" w:hAnsi="宋体"/>
          <w:szCs w:val="21"/>
        </w:rPr>
      </w:pPr>
      <w:r>
        <w:rPr>
          <w:rFonts w:hint="eastAsia" w:ascii="宋体" w:hAnsi="宋体"/>
          <w:szCs w:val="21"/>
        </w:rPr>
        <w:t>（9）被中国铁塔或福建铁塔列为“禁止交易企业名单”的；</w:t>
      </w:r>
    </w:p>
    <w:p>
      <w:pPr>
        <w:numPr>
          <w:ilvl w:val="0"/>
          <w:numId w:val="0"/>
        </w:numPr>
        <w:spacing w:line="440" w:lineRule="exact"/>
        <w:ind w:firstLine="420" w:firstLineChars="200"/>
        <w:rPr>
          <w:rFonts w:hint="eastAsia" w:ascii="宋体" w:hAnsi="宋体"/>
          <w:szCs w:val="21"/>
        </w:rPr>
      </w:pPr>
      <w:r>
        <w:rPr>
          <w:rFonts w:hint="eastAsia" w:ascii="宋体" w:hAnsi="宋体"/>
          <w:szCs w:val="21"/>
        </w:rPr>
        <w:t>（10）被列入【同类产品】“中国铁塔全国/福建铁塔供应商黑名单”的，或者被列入【所有充分竞争采购领域的产品】“公司级黑名单”的。</w:t>
      </w:r>
    </w:p>
    <w:p>
      <w:pPr>
        <w:numPr>
          <w:ilvl w:val="0"/>
          <w:numId w:val="0"/>
        </w:numPr>
        <w:spacing w:line="440" w:lineRule="exact"/>
        <w:ind w:leftChars="200"/>
        <w:rPr>
          <w:rFonts w:hint="eastAsia" w:ascii="宋体" w:hAnsi="宋体"/>
          <w:szCs w:val="21"/>
        </w:rPr>
      </w:pPr>
      <w:r>
        <w:rPr>
          <w:rFonts w:hint="eastAsia" w:ascii="宋体" w:hAnsi="宋体"/>
          <w:szCs w:val="21"/>
        </w:rPr>
        <w:t>【评审依据：提供承诺函。】</w:t>
      </w:r>
    </w:p>
    <w:p>
      <w:pPr>
        <w:numPr>
          <w:ilvl w:val="0"/>
          <w:numId w:val="0"/>
        </w:numPr>
        <w:spacing w:line="440" w:lineRule="exact"/>
        <w:ind w:firstLine="422" w:firstLineChars="200"/>
        <w:rPr>
          <w:rFonts w:hint="eastAsia" w:ascii="宋体" w:hAnsi="宋体"/>
          <w:szCs w:val="21"/>
        </w:rPr>
      </w:pPr>
      <w:r>
        <w:rPr>
          <w:rFonts w:hint="eastAsia" w:ascii="宋体" w:hAnsi="宋体"/>
          <w:b/>
          <w:bCs/>
          <w:szCs w:val="21"/>
          <w:lang w:val="en-US" w:eastAsia="zh-CN"/>
        </w:rPr>
        <w:t>2.3</w:t>
      </w:r>
      <w:r>
        <w:rPr>
          <w:rFonts w:hint="eastAsia" w:ascii="宋体" w:hAnsi="宋体"/>
          <w:b/>
          <w:bCs/>
          <w:szCs w:val="21"/>
        </w:rPr>
        <w:t>信用要求：</w:t>
      </w:r>
      <w:r>
        <w:rPr>
          <w:rFonts w:hint="eastAsia" w:ascii="宋体" w:hAnsi="宋体"/>
          <w:szCs w:val="21"/>
        </w:rPr>
        <w:t>投标人不得被人民法院列为失信被执行人，提供投标文件递交截止时间前“信用中国”网站（www.creditchina.gov.cn）的信用信息报告及中国执行信息公开网（zxgk.court.gov.cn）的查询结果截图。未提供该证明材料的不视为投标无效。</w:t>
      </w:r>
    </w:p>
    <w:p>
      <w:pPr>
        <w:numPr>
          <w:ilvl w:val="0"/>
          <w:numId w:val="0"/>
        </w:numPr>
        <w:spacing w:line="440" w:lineRule="exact"/>
        <w:ind w:firstLine="420" w:firstLineChars="200"/>
        <w:rPr>
          <w:rFonts w:ascii="宋体" w:hAnsi="宋体"/>
          <w:szCs w:val="21"/>
        </w:rPr>
      </w:pPr>
      <w:r>
        <w:rPr>
          <w:rFonts w:hint="eastAsia" w:ascii="宋体" w:hAnsi="宋体"/>
          <w:szCs w:val="21"/>
        </w:rPr>
        <w:t>【评审依据：①提供上述网站的相应查询材料。②由评审委员会通过上述网站查询投标人信用记录。③投标人提供的材料与评审委员会的查询结果不一致的，以评审委员会的查询结果为准。④因上述网站原因导致评审委员会无法查询投标人信用记录的（评审委员会应将通过上述网站查询投标人信用记录时的原始页面打印后一并存档），以投标人提供的查询结果为准。】</w:t>
      </w:r>
    </w:p>
    <w:p>
      <w:pPr>
        <w:pStyle w:val="5"/>
        <w:numPr>
          <w:ilvl w:val="0"/>
          <w:numId w:val="0"/>
        </w:numPr>
        <w:spacing w:before="0" w:after="0" w:line="440" w:lineRule="exact"/>
        <w:ind w:leftChars="200"/>
        <w:rPr>
          <w:rFonts w:ascii="宋体" w:hAnsi="宋体" w:eastAsia="宋体"/>
          <w:bCs w:val="0"/>
          <w:sz w:val="21"/>
          <w:szCs w:val="24"/>
        </w:rPr>
      </w:pPr>
      <w:bookmarkStart w:id="18" w:name="_Toc184704556"/>
      <w:bookmarkStart w:id="19" w:name="_Toc124346779"/>
      <w:bookmarkStart w:id="20" w:name="_Toc319394715"/>
      <w:bookmarkStart w:id="21" w:name="_Toc319769474"/>
      <w:r>
        <w:rPr>
          <w:rFonts w:hint="eastAsia" w:ascii="宋体" w:hAnsi="宋体" w:eastAsia="宋体"/>
          <w:bCs w:val="0"/>
          <w:sz w:val="21"/>
          <w:szCs w:val="24"/>
          <w:lang w:val="en-US" w:eastAsia="zh-CN"/>
        </w:rPr>
        <w:t>3.</w:t>
      </w:r>
      <w:r>
        <w:rPr>
          <w:rFonts w:hint="eastAsia" w:ascii="宋体" w:hAnsi="宋体" w:eastAsia="宋体"/>
          <w:bCs w:val="0"/>
          <w:sz w:val="21"/>
          <w:szCs w:val="24"/>
        </w:rPr>
        <w:t>资格审查方法</w:t>
      </w:r>
      <w:bookmarkEnd w:id="14"/>
      <w:bookmarkEnd w:id="15"/>
      <w:bookmarkEnd w:id="16"/>
      <w:bookmarkEnd w:id="17"/>
      <w:bookmarkEnd w:id="18"/>
      <w:bookmarkEnd w:id="19"/>
      <w:bookmarkEnd w:id="20"/>
      <w:bookmarkEnd w:id="21"/>
    </w:p>
    <w:p>
      <w:pPr>
        <w:pStyle w:val="9"/>
        <w:adjustRightInd w:val="0"/>
        <w:snapToGrid w:val="0"/>
        <w:spacing w:line="440" w:lineRule="exact"/>
        <w:rPr>
          <w:rFonts w:ascii="宋体" w:hAnsi="宋体"/>
        </w:rPr>
      </w:pPr>
      <w:r>
        <w:rPr>
          <w:rFonts w:hint="eastAsia" w:ascii="宋体" w:hAnsi="宋体"/>
        </w:rPr>
        <w:t>本项目将进行资格后审，资格审查标准和内容见招标文件第三章“评标办法”，凡未通过资格后审的投标人，其投标将被否决。</w:t>
      </w:r>
    </w:p>
    <w:p>
      <w:pPr>
        <w:pStyle w:val="5"/>
        <w:numPr>
          <w:ilvl w:val="0"/>
          <w:numId w:val="0"/>
        </w:numPr>
        <w:spacing w:before="0" w:after="0" w:line="440" w:lineRule="exact"/>
        <w:ind w:leftChars="200"/>
        <w:rPr>
          <w:rFonts w:ascii="宋体" w:hAnsi="宋体" w:eastAsia="宋体"/>
          <w:bCs w:val="0"/>
          <w:sz w:val="21"/>
          <w:szCs w:val="24"/>
        </w:rPr>
      </w:pPr>
      <w:bookmarkStart w:id="22" w:name="_Toc124346780"/>
      <w:bookmarkStart w:id="23" w:name="_Toc184704557"/>
      <w:bookmarkStart w:id="24" w:name="_Toc319769475"/>
      <w:bookmarkStart w:id="25" w:name="_Toc319394716"/>
      <w:r>
        <w:rPr>
          <w:rFonts w:hint="eastAsia" w:ascii="宋体" w:hAnsi="宋体" w:eastAsia="宋体"/>
          <w:bCs w:val="0"/>
          <w:sz w:val="21"/>
          <w:szCs w:val="24"/>
          <w:lang w:val="en-US" w:eastAsia="zh-CN"/>
        </w:rPr>
        <w:t>4.</w:t>
      </w:r>
      <w:r>
        <w:rPr>
          <w:rFonts w:hint="eastAsia" w:ascii="宋体" w:hAnsi="宋体" w:eastAsia="宋体"/>
          <w:bCs w:val="0"/>
          <w:sz w:val="21"/>
          <w:szCs w:val="24"/>
        </w:rPr>
        <w:t>招标文件的获取</w:t>
      </w:r>
      <w:bookmarkEnd w:id="22"/>
    </w:p>
    <w:p>
      <w:pPr>
        <w:pStyle w:val="9"/>
        <w:spacing w:line="440" w:lineRule="exact"/>
        <w:rPr>
          <w:rFonts w:ascii="宋体" w:hAnsi="宋体"/>
          <w:b/>
        </w:rPr>
      </w:pPr>
      <w:r>
        <w:rPr>
          <w:rFonts w:hint="eastAsia" w:ascii="宋体" w:hAnsi="宋体"/>
        </w:rPr>
        <w:t>本项目通过比德电子采购平台（https://www.bdebid.com/）（以下简称“平台”）发售电子招标文件，具体如下：</w:t>
      </w:r>
    </w:p>
    <w:p>
      <w:pPr>
        <w:pStyle w:val="9"/>
        <w:numPr>
          <w:ilvl w:val="0"/>
          <w:numId w:val="0"/>
        </w:numPr>
        <w:adjustRightInd w:val="0"/>
        <w:snapToGrid w:val="0"/>
        <w:spacing w:line="440" w:lineRule="exact"/>
        <w:ind w:firstLine="420" w:firstLineChars="200"/>
        <w:rPr>
          <w:rFonts w:ascii="宋体" w:hAnsi="宋体"/>
        </w:rPr>
      </w:pPr>
      <w:r>
        <w:rPr>
          <w:rFonts w:hint="eastAsia" w:ascii="宋体" w:hAnsi="宋体"/>
          <w:lang w:val="en-US" w:eastAsia="zh-CN"/>
        </w:rPr>
        <w:t>4.1</w:t>
      </w:r>
      <w:r>
        <w:rPr>
          <w:rFonts w:hint="eastAsia" w:ascii="宋体" w:hAnsi="宋体"/>
        </w:rPr>
        <w:t>招标文件获取时间</w:t>
      </w:r>
      <w:r>
        <w:rPr>
          <w:rFonts w:hint="eastAsia" w:ascii="宋体" w:hAnsi="宋体"/>
          <w:szCs w:val="21"/>
        </w:rPr>
        <w:t>:</w:t>
      </w:r>
      <w:r>
        <w:rPr>
          <w:rFonts w:ascii="宋体" w:hAnsi="宋体"/>
          <w:szCs w:val="21"/>
        </w:rPr>
        <w:t xml:space="preserve"> </w:t>
      </w:r>
      <w:r>
        <w:rPr>
          <w:rFonts w:hint="eastAsia" w:ascii="宋体" w:hAnsi="宋体"/>
          <w:szCs w:val="21"/>
        </w:rPr>
        <w:t>【</w:t>
      </w: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21</w:t>
      </w:r>
      <w:r>
        <w:rPr>
          <w:rFonts w:hint="eastAsia" w:ascii="宋体" w:hAnsi="宋体"/>
          <w:szCs w:val="21"/>
        </w:rPr>
        <w:t>日</w:t>
      </w:r>
      <w:r>
        <w:rPr>
          <w:rFonts w:hint="eastAsia" w:ascii="宋体" w:hAnsi="宋体"/>
          <w:szCs w:val="21"/>
          <w:lang w:val="en-US" w:eastAsia="zh-CN"/>
        </w:rPr>
        <w:t>18</w:t>
      </w:r>
      <w:r>
        <w:rPr>
          <w:rFonts w:hint="eastAsia" w:ascii="宋体" w:hAnsi="宋体"/>
          <w:szCs w:val="21"/>
        </w:rPr>
        <w:t>时</w:t>
      </w:r>
      <w:r>
        <w:rPr>
          <w:rFonts w:hint="eastAsia" w:ascii="宋体" w:hAnsi="宋体"/>
          <w:szCs w:val="21"/>
          <w:lang w:val="en-US" w:eastAsia="zh-CN"/>
        </w:rPr>
        <w:t>0</w:t>
      </w:r>
      <w:r>
        <w:rPr>
          <w:rFonts w:hint="eastAsia" w:ascii="宋体" w:hAnsi="宋体"/>
          <w:szCs w:val="21"/>
        </w:rPr>
        <w:t>0分至</w:t>
      </w: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26</w:t>
      </w:r>
      <w:r>
        <w:rPr>
          <w:rFonts w:hint="eastAsia" w:ascii="宋体" w:hAnsi="宋体"/>
          <w:szCs w:val="21"/>
        </w:rPr>
        <w:t>日</w:t>
      </w:r>
      <w:r>
        <w:rPr>
          <w:rFonts w:hint="eastAsia" w:ascii="宋体" w:hAnsi="宋体"/>
          <w:szCs w:val="21"/>
          <w:lang w:val="en-US" w:eastAsia="zh-CN"/>
        </w:rPr>
        <w:t>18</w:t>
      </w:r>
      <w:r>
        <w:rPr>
          <w:rFonts w:hint="eastAsia" w:ascii="宋体" w:hAnsi="宋体"/>
          <w:szCs w:val="21"/>
        </w:rPr>
        <w:t>时30分】（北京时间，下同）</w:t>
      </w:r>
      <w:r>
        <w:rPr>
          <w:rFonts w:hint="eastAsia" w:ascii="宋体" w:hAnsi="宋体"/>
        </w:rPr>
        <w:t>。</w:t>
      </w:r>
    </w:p>
    <w:p>
      <w:pPr>
        <w:pStyle w:val="9"/>
        <w:numPr>
          <w:ilvl w:val="0"/>
          <w:numId w:val="0"/>
        </w:numPr>
        <w:adjustRightInd w:val="0"/>
        <w:snapToGrid w:val="0"/>
        <w:spacing w:line="440" w:lineRule="exact"/>
        <w:ind w:firstLine="420" w:firstLineChars="200"/>
        <w:rPr>
          <w:rFonts w:ascii="宋体" w:hAnsi="宋体"/>
        </w:rPr>
      </w:pPr>
      <w:r>
        <w:rPr>
          <w:rFonts w:hint="eastAsia" w:ascii="宋体" w:hAnsi="宋体"/>
          <w:lang w:val="en-US" w:eastAsia="zh-CN"/>
        </w:rPr>
        <w:t>4.2</w:t>
      </w:r>
      <w:r>
        <w:rPr>
          <w:rFonts w:hint="eastAsia" w:ascii="宋体" w:hAnsi="宋体"/>
        </w:rPr>
        <w:t>招标文件获取方式：</w:t>
      </w:r>
      <w:r>
        <w:rPr>
          <w:rFonts w:hint="eastAsia" w:ascii="宋体" w:hAnsi="宋体"/>
          <w:szCs w:val="21"/>
        </w:rPr>
        <w:t>凡有意参与投标的潜在投标人，请按以下步骤顺序进行操作，获取招标文件：</w:t>
      </w:r>
    </w:p>
    <w:p>
      <w:pPr>
        <w:pStyle w:val="9"/>
        <w:numPr>
          <w:ilvl w:val="0"/>
          <w:numId w:val="0"/>
        </w:numPr>
        <w:tabs>
          <w:tab w:val="left" w:pos="993"/>
        </w:tabs>
        <w:adjustRightInd w:val="0"/>
        <w:snapToGrid w:val="0"/>
        <w:spacing w:line="440" w:lineRule="exact"/>
        <w:ind w:firstLine="420" w:firstLineChars="200"/>
        <w:rPr>
          <w:rFonts w:hint="eastAsia" w:ascii="宋体" w:hAnsi="宋体" w:eastAsia="宋体" w:cs="宋体"/>
        </w:rPr>
      </w:pPr>
      <w:r>
        <w:rPr>
          <w:rFonts w:hint="eastAsia" w:ascii="宋体" w:hAnsi="宋体" w:eastAsia="宋体" w:cs="宋体"/>
          <w:lang w:val="en-US" w:eastAsia="zh-CN"/>
        </w:rPr>
        <w:t>4.2.1</w:t>
      </w:r>
      <w:r>
        <w:rPr>
          <w:rFonts w:hint="eastAsia" w:ascii="宋体" w:hAnsi="宋体" w:eastAsia="宋体" w:cs="宋体"/>
        </w:rPr>
        <w:t>登录比德电子采购平台（https://www.bdebid.com/）进行本项目招标文件的登记申领。未在平台注册的投标人须先进行注册，注册方法详见本公告“【7】投标人注册”。</w:t>
      </w:r>
    </w:p>
    <w:p>
      <w:pPr>
        <w:pStyle w:val="9"/>
        <w:numPr>
          <w:ilvl w:val="0"/>
          <w:numId w:val="0"/>
        </w:numPr>
        <w:tabs>
          <w:tab w:val="left" w:pos="993"/>
        </w:tabs>
        <w:adjustRightInd w:val="0"/>
        <w:snapToGrid w:val="0"/>
        <w:spacing w:line="440" w:lineRule="exact"/>
        <w:ind w:firstLine="420" w:firstLineChars="200"/>
        <w:rPr>
          <w:rFonts w:asciiTheme="minorEastAsia" w:hAnsiTheme="minorEastAsia" w:eastAsiaTheme="minorEastAsia"/>
        </w:rPr>
      </w:pPr>
      <w:r>
        <w:rPr>
          <w:rFonts w:hint="eastAsia" w:ascii="宋体" w:hAnsi="宋体" w:eastAsia="宋体" w:cs="宋体"/>
          <w:lang w:val="en-US" w:eastAsia="zh-CN"/>
        </w:rPr>
        <w:t>4.2.2</w:t>
      </w:r>
      <w:r>
        <w:rPr>
          <w:rFonts w:hint="eastAsia" w:ascii="宋体" w:hAnsi="宋体" w:eastAsia="宋体" w:cs="宋体"/>
        </w:rPr>
        <w:t>完成注册</w:t>
      </w:r>
      <w:r>
        <w:rPr>
          <w:rFonts w:hint="eastAsia"/>
        </w:rPr>
        <w:t>后，投标人选择“供应商”身份登录平台进行本项目招标文件的登记申领。首先点击左侧菜</w:t>
      </w:r>
      <w:r>
        <w:rPr>
          <w:rFonts w:hint="eastAsia" w:asciiTheme="minorEastAsia" w:hAnsiTheme="minorEastAsia" w:eastAsiaTheme="minorEastAsia"/>
        </w:rPr>
        <w:t>单“采购文件领取”模块，在右侧列表选择对应项目及标段，然后点击右侧“查看/操作”按钮，填写项目联系人信息及开票信息，最后点击最下方“支付并下载文件”按钮购买及下载招标文件。支付方式详见4</w:t>
      </w:r>
      <w:r>
        <w:rPr>
          <w:rFonts w:asciiTheme="minorEastAsia" w:hAnsiTheme="minorEastAsia" w:eastAsiaTheme="minorEastAsia"/>
        </w:rPr>
        <w:t>.3</w:t>
      </w:r>
      <w:r>
        <w:rPr>
          <w:rFonts w:hint="eastAsia" w:asciiTheme="minorEastAsia" w:hAnsiTheme="minorEastAsia" w:eastAsiaTheme="minorEastAsia"/>
        </w:rPr>
        <w:t>条款。</w:t>
      </w:r>
    </w:p>
    <w:p>
      <w:pPr>
        <w:pStyle w:val="9"/>
        <w:numPr>
          <w:ilvl w:val="0"/>
          <w:numId w:val="0"/>
        </w:numPr>
        <w:tabs>
          <w:tab w:val="left" w:pos="993"/>
        </w:tabs>
        <w:adjustRightInd w:val="0"/>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lang w:val="en-US" w:eastAsia="zh-CN"/>
        </w:rPr>
        <w:t>4.2.3</w:t>
      </w:r>
      <w:r>
        <w:rPr>
          <w:rFonts w:hint="eastAsia" w:asciiTheme="minorEastAsia" w:hAnsiTheme="minorEastAsia" w:eastAsiaTheme="minorEastAsia"/>
        </w:rPr>
        <w:t>获取招标文件操作详见《新平台供应商操作手册》，请选择“供应商”身份登录比德电子采购平台（https://www.bdebid.com/），点击左侧菜单“操作手册”模块</w:t>
      </w:r>
      <w:r>
        <w:rPr>
          <w:rFonts w:hint="eastAsia"/>
        </w:rPr>
        <w:t>下载。</w:t>
      </w:r>
    </w:p>
    <w:p>
      <w:pPr>
        <w:pStyle w:val="9"/>
        <w:numPr>
          <w:ilvl w:val="0"/>
          <w:numId w:val="0"/>
        </w:numPr>
        <w:adjustRightInd w:val="0"/>
        <w:snapToGrid w:val="0"/>
        <w:spacing w:line="44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4.3招标文件费用</w:t>
      </w:r>
      <w:r>
        <w:rPr>
          <w:rFonts w:hint="eastAsia" w:asciiTheme="minorEastAsia" w:hAnsiTheme="minorEastAsia" w:eastAsiaTheme="minorEastAsia"/>
          <w:highlight w:val="yellow"/>
        </w:rPr>
        <w:t>（注意该费用不在比德电子采购平台支付）</w:t>
      </w:r>
      <w:r>
        <w:rPr>
          <w:rFonts w:hint="eastAsia" w:asciiTheme="minorEastAsia" w:hAnsiTheme="minorEastAsia" w:eastAsiaTheme="minorEastAsia"/>
        </w:rPr>
        <w:t xml:space="preserve">： </w:t>
      </w:r>
    </w:p>
    <w:p>
      <w:pPr>
        <w:pStyle w:val="9"/>
        <w:numPr>
          <w:ilvl w:val="0"/>
          <w:numId w:val="0"/>
        </w:numPr>
        <w:adjustRightInd w:val="0"/>
        <w:snapToGrid w:val="0"/>
        <w:spacing w:line="44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4.3.1文件费用：招标文件每套售价300元人民币，售后不退。</w:t>
      </w:r>
    </w:p>
    <w:p>
      <w:pPr>
        <w:pStyle w:val="9"/>
        <w:numPr>
          <w:ilvl w:val="0"/>
          <w:numId w:val="0"/>
        </w:numPr>
        <w:adjustRightInd w:val="0"/>
        <w:snapToGrid w:val="0"/>
        <w:spacing w:line="44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4.3.2支付方式：关注招标代理机构电子招投标平台（https://zb.chinaccsscm.cn/）并根据提示完成注册、招标文件费用支付或关注“链捷招”的微信公众号，在“链捷招-投标”中根据提示完成招标文件费用支付。请勿在比德电子平台支付费用。（公众号注册审核联系商务专员，电话：18060753032）</w:t>
      </w:r>
    </w:p>
    <w:p>
      <w:pPr>
        <w:pStyle w:val="9"/>
        <w:numPr>
          <w:ilvl w:val="0"/>
          <w:numId w:val="0"/>
        </w:numPr>
        <w:adjustRightInd w:val="0"/>
        <w:snapToGrid w:val="0"/>
        <w:spacing w:line="44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4.3.3免责声明：招标代理机构电子招投标平台（https://zb.chinaccsscm.cn/）或“链捷招”的微信公众号为本项目标书费支付的唯一渠道，其他平台的支付均属无效。</w:t>
      </w:r>
    </w:p>
    <w:p>
      <w:pPr>
        <w:pStyle w:val="9"/>
        <w:numPr>
          <w:ilvl w:val="0"/>
          <w:numId w:val="0"/>
        </w:numPr>
        <w:adjustRightInd w:val="0"/>
        <w:snapToGrid w:val="0"/>
        <w:spacing w:line="44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4.3.4在招标代理机构电子招投标平台（https://zb.chinaccsscm.cn/）或“链捷招”的微信公众号完成文件费用支付后，请及时联系招标代理机构项目负责人（庄灿扬：15392275666）在比德电子采购平台上完成在线确认收款。请投标人在规定的招标文件获取截止时间前登录比德电子采购平台获取招标文件 。</w:t>
      </w:r>
    </w:p>
    <w:p>
      <w:pPr>
        <w:pStyle w:val="9"/>
        <w:numPr>
          <w:ilvl w:val="0"/>
          <w:numId w:val="0"/>
        </w:numPr>
        <w:adjustRightInd w:val="0"/>
        <w:snapToGrid w:val="0"/>
        <w:spacing w:line="440" w:lineRule="exact"/>
        <w:ind w:firstLine="420" w:firstLineChars="200"/>
        <w:rPr>
          <w:rFonts w:hint="eastAsia" w:asciiTheme="minorEastAsia" w:hAnsiTheme="minorEastAsia" w:eastAsiaTheme="minorEastAsia"/>
        </w:rPr>
      </w:pPr>
      <w:r>
        <w:rPr>
          <w:rFonts w:hint="eastAsia" w:asciiTheme="minorEastAsia" w:hAnsiTheme="minorEastAsia" w:eastAsiaTheme="minorEastAsia"/>
        </w:rPr>
        <w:t>4.3.5只有在“比德电子采购平台（http://www.bdebid.com/）”报名后，同时在招标代理机构电子招投标平台（https://zb.chinaccsscm.cn/）或“链捷招”的微信公众号上进行文件费用支付，并在比德电子采购平台上完成在线确认收款，才算成功获取招标文件。</w:t>
      </w:r>
    </w:p>
    <w:p>
      <w:pPr>
        <w:pStyle w:val="9"/>
        <w:numPr>
          <w:ilvl w:val="0"/>
          <w:numId w:val="0"/>
        </w:numPr>
        <w:adjustRightInd w:val="0"/>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以上步骤均须在招标文件获取时间内操作完毕，否则不算成功获取招标文件，不具备参与本项目投标的资格。</w:t>
      </w:r>
    </w:p>
    <w:bookmarkEnd w:id="23"/>
    <w:bookmarkEnd w:id="24"/>
    <w:bookmarkEnd w:id="25"/>
    <w:p>
      <w:pPr>
        <w:pStyle w:val="5"/>
        <w:numPr>
          <w:ilvl w:val="0"/>
          <w:numId w:val="0"/>
        </w:numPr>
        <w:spacing w:before="0" w:after="0" w:line="440" w:lineRule="exact"/>
        <w:ind w:leftChars="200"/>
        <w:rPr>
          <w:rFonts w:ascii="宋体" w:hAnsi="宋体" w:eastAsia="宋体"/>
          <w:bCs w:val="0"/>
          <w:sz w:val="21"/>
          <w:szCs w:val="24"/>
        </w:rPr>
      </w:pPr>
      <w:bookmarkStart w:id="26" w:name="_Toc478565987"/>
      <w:bookmarkStart w:id="27" w:name="_Toc124346781"/>
      <w:bookmarkStart w:id="28" w:name="_Toc478566179"/>
      <w:bookmarkStart w:id="29" w:name="_Toc478565624"/>
      <w:bookmarkStart w:id="30" w:name="_Toc478566345"/>
      <w:r>
        <w:rPr>
          <w:rFonts w:hint="eastAsia" w:ascii="宋体" w:hAnsi="宋体" w:eastAsia="宋体"/>
          <w:bCs w:val="0"/>
          <w:sz w:val="21"/>
          <w:szCs w:val="24"/>
          <w:lang w:val="en-US" w:eastAsia="zh-CN"/>
        </w:rPr>
        <w:t>5.</w:t>
      </w:r>
      <w:r>
        <w:rPr>
          <w:rFonts w:hint="eastAsia" w:ascii="宋体" w:hAnsi="宋体" w:eastAsia="宋体"/>
          <w:bCs w:val="0"/>
          <w:sz w:val="21"/>
          <w:szCs w:val="24"/>
        </w:rPr>
        <w:t>投标文件的递交</w:t>
      </w:r>
      <w:bookmarkEnd w:id="26"/>
      <w:bookmarkEnd w:id="27"/>
      <w:bookmarkEnd w:id="28"/>
      <w:bookmarkEnd w:id="29"/>
      <w:bookmarkEnd w:id="30"/>
    </w:p>
    <w:p>
      <w:pPr>
        <w:pStyle w:val="9"/>
        <w:numPr>
          <w:ilvl w:val="0"/>
          <w:numId w:val="0"/>
        </w:numPr>
        <w:adjustRightInd w:val="0"/>
        <w:snapToGrid w:val="0"/>
        <w:spacing w:line="440" w:lineRule="exact"/>
        <w:ind w:leftChars="200"/>
        <w:rPr>
          <w:rFonts w:ascii="宋体" w:hAnsi="宋体"/>
        </w:rPr>
      </w:pPr>
      <w:r>
        <w:rPr>
          <w:rFonts w:hint="eastAsia" w:ascii="宋体" w:hAnsi="宋体"/>
          <w:lang w:val="en-US" w:eastAsia="zh-CN"/>
        </w:rPr>
        <w:t>5.1</w:t>
      </w:r>
      <w:r>
        <w:rPr>
          <w:rFonts w:hint="eastAsia" w:ascii="宋体" w:hAnsi="宋体"/>
        </w:rPr>
        <w:t>投标文件递交截止时间（即投标截止时间）为：</w:t>
      </w:r>
      <w:r>
        <w:rPr>
          <w:rFonts w:hint="eastAsia" w:ascii="宋体" w:hAnsi="宋体"/>
          <w:szCs w:val="21"/>
        </w:rPr>
        <w:t>【</w:t>
      </w:r>
      <w:r>
        <w:rPr>
          <w:rFonts w:hint="eastAsia" w:ascii="宋体" w:hAnsi="宋体"/>
          <w:szCs w:val="21"/>
          <w:lang w:val="en-US" w:eastAsia="zh-CN"/>
        </w:rPr>
        <w:t>2023</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r>
        <w:rPr>
          <w:rFonts w:hint="eastAsia" w:ascii="宋体" w:hAnsi="宋体"/>
          <w:szCs w:val="21"/>
          <w:lang w:val="en-US" w:eastAsia="zh-CN"/>
        </w:rPr>
        <w:t>09</w:t>
      </w:r>
      <w:r>
        <w:rPr>
          <w:rFonts w:hint="eastAsia" w:ascii="宋体" w:hAnsi="宋体"/>
          <w:szCs w:val="21"/>
        </w:rPr>
        <w:t>时</w:t>
      </w:r>
      <w:r>
        <w:rPr>
          <w:rFonts w:hint="eastAsia" w:ascii="宋体" w:hAnsi="宋体"/>
          <w:szCs w:val="21"/>
          <w:lang w:val="en-US" w:eastAsia="zh-CN"/>
        </w:rPr>
        <w:t>00</w:t>
      </w:r>
      <w:r>
        <w:rPr>
          <w:rFonts w:hint="eastAsia" w:ascii="宋体" w:hAnsi="宋体"/>
          <w:szCs w:val="21"/>
        </w:rPr>
        <w:t>分】</w:t>
      </w:r>
      <w:r>
        <w:rPr>
          <w:rFonts w:hint="eastAsia" w:ascii="宋体" w:hAnsi="宋体"/>
        </w:rPr>
        <w:t>。</w:t>
      </w:r>
    </w:p>
    <w:p>
      <w:pPr>
        <w:pStyle w:val="9"/>
        <w:numPr>
          <w:ilvl w:val="0"/>
          <w:numId w:val="0"/>
        </w:numPr>
        <w:adjustRightInd w:val="0"/>
        <w:snapToGrid w:val="0"/>
        <w:spacing w:line="440" w:lineRule="exact"/>
        <w:ind w:firstLine="420" w:firstLineChars="200"/>
        <w:rPr>
          <w:rFonts w:ascii="宋体" w:hAnsi="宋体"/>
        </w:rPr>
      </w:pPr>
      <w:r>
        <w:rPr>
          <w:rFonts w:hint="eastAsia" w:ascii="宋体" w:hAnsi="宋体"/>
          <w:lang w:val="en-US" w:eastAsia="zh-CN"/>
        </w:rPr>
        <w:t>5.2</w:t>
      </w:r>
      <w:r>
        <w:rPr>
          <w:rFonts w:hint="eastAsia" w:ascii="宋体" w:hAnsi="宋体"/>
        </w:rPr>
        <w:t>电子投标文件的递交：通过</w:t>
      </w:r>
      <w:r>
        <w:rPr>
          <w:rFonts w:hint="eastAsia" w:asciiTheme="minorEastAsia" w:hAnsiTheme="minorEastAsia" w:eastAsiaTheme="minorEastAsia"/>
        </w:rPr>
        <w:t>比德电子采购平台（https://www.bdebid.com/）提交</w:t>
      </w:r>
      <w:r>
        <w:rPr>
          <w:rFonts w:hint="eastAsia" w:ascii="宋体" w:hAnsi="宋体"/>
        </w:rPr>
        <w:t>，请选择“供应商”身份登录比德电子采购平台（https://www.bdebid.com/），首先点击左侧菜单“我的项目”模块，在右侧列表选择对应项目及标段，然后点击右侧“查看/操作”按钮，最后点击左下方</w:t>
      </w:r>
      <w:r>
        <w:rPr>
          <w:rFonts w:ascii="宋体" w:hAnsi="宋体"/>
        </w:rPr>
        <w:t>“</w:t>
      </w:r>
      <w:r>
        <w:rPr>
          <w:rFonts w:hint="eastAsia" w:ascii="宋体" w:hAnsi="宋体"/>
        </w:rPr>
        <w:t>投标文件递交</w:t>
      </w:r>
      <w:r>
        <w:rPr>
          <w:rFonts w:ascii="宋体" w:hAnsi="宋体"/>
        </w:rPr>
        <w:t>”按钮</w:t>
      </w:r>
      <w:r>
        <w:rPr>
          <w:rFonts w:hint="eastAsia" w:ascii="宋体" w:hAnsi="宋体"/>
        </w:rPr>
        <w:t>进行投标文件递交。</w:t>
      </w:r>
    </w:p>
    <w:p>
      <w:pPr>
        <w:pStyle w:val="9"/>
        <w:adjustRightInd w:val="0"/>
        <w:snapToGrid w:val="0"/>
        <w:spacing w:line="440" w:lineRule="exact"/>
        <w:rPr>
          <w:rFonts w:ascii="宋体" w:hAnsi="宋体"/>
        </w:rPr>
      </w:pPr>
      <w:r>
        <w:rPr>
          <w:rFonts w:hint="eastAsia" w:ascii="宋体" w:hAnsi="宋体"/>
        </w:rPr>
        <w:t>投标人应在</w:t>
      </w:r>
      <w:r>
        <w:rPr>
          <w:rFonts w:hint="eastAsia" w:ascii="宋体" w:hAnsi="宋体"/>
          <w:szCs w:val="21"/>
        </w:rPr>
        <w:t>投标文件递交截止时间之前通过</w:t>
      </w:r>
      <w:r>
        <w:rPr>
          <w:rFonts w:hint="eastAsia"/>
        </w:rPr>
        <w:t>平台完成加密电子投标文件的上传。投标人未在平台下载招标文件或电子投标文件未按照要求加密的，将无法通过平台提交电子投标文件</w:t>
      </w:r>
      <w:r>
        <w:rPr>
          <w:rFonts w:hint="eastAsia" w:ascii="宋体" w:hAnsi="宋体"/>
        </w:rPr>
        <w:t>。</w:t>
      </w:r>
    </w:p>
    <w:p>
      <w:pPr>
        <w:pStyle w:val="9"/>
        <w:adjustRightInd w:val="0"/>
        <w:snapToGrid w:val="0"/>
        <w:spacing w:line="440" w:lineRule="exact"/>
        <w:rPr>
          <w:rFonts w:ascii="宋体" w:hAnsi="宋体"/>
        </w:rPr>
      </w:pPr>
      <w:r>
        <w:rPr>
          <w:rFonts w:hint="eastAsia" w:ascii="宋体" w:hAnsi="宋体"/>
        </w:rPr>
        <w:t>电子投标文件递交及解密异常时的处理方式：</w:t>
      </w:r>
    </w:p>
    <w:p>
      <w:pPr>
        <w:numPr>
          <w:ilvl w:val="0"/>
          <w:numId w:val="2"/>
        </w:numPr>
        <w:tabs>
          <w:tab w:val="left" w:pos="993"/>
        </w:tabs>
        <w:spacing w:line="440" w:lineRule="exact"/>
        <w:ind w:left="0" w:firstLine="420" w:firstLineChars="200"/>
        <w:rPr>
          <w:rFonts w:ascii="宋体" w:hAnsi="宋体"/>
          <w:szCs w:val="21"/>
        </w:rPr>
      </w:pPr>
      <w:r>
        <w:rPr>
          <w:rFonts w:hint="eastAsia" w:ascii="宋体" w:hAnsi="宋体"/>
          <w:szCs w:val="21"/>
        </w:rPr>
        <w:t>当电子投标文件上传异常时，投标人应及时联系平台技术支撑人员解决。</w:t>
      </w:r>
    </w:p>
    <w:p>
      <w:pPr>
        <w:numPr>
          <w:ilvl w:val="0"/>
          <w:numId w:val="2"/>
        </w:numPr>
        <w:tabs>
          <w:tab w:val="left" w:pos="993"/>
        </w:tabs>
        <w:spacing w:line="440" w:lineRule="exact"/>
        <w:ind w:left="0" w:firstLine="420" w:firstLineChars="200"/>
        <w:rPr>
          <w:rFonts w:ascii="宋体" w:hAnsi="宋体"/>
          <w:szCs w:val="21"/>
        </w:rPr>
      </w:pPr>
      <w:r>
        <w:rPr>
          <w:rFonts w:hint="eastAsia" w:ascii="宋体" w:hAnsi="宋体"/>
          <w:szCs w:val="21"/>
        </w:rPr>
        <w:t>因投标人自身原因导致电子投标文件递交失败造成的后果由投标人自行承担。</w:t>
      </w:r>
    </w:p>
    <w:p>
      <w:pPr>
        <w:numPr>
          <w:ilvl w:val="0"/>
          <w:numId w:val="2"/>
        </w:numPr>
        <w:tabs>
          <w:tab w:val="left" w:pos="993"/>
        </w:tabs>
        <w:spacing w:line="440" w:lineRule="exact"/>
        <w:ind w:left="0" w:firstLine="420" w:firstLineChars="200"/>
        <w:rPr>
          <w:rFonts w:ascii="宋体" w:hAnsi="宋体"/>
          <w:szCs w:val="21"/>
        </w:rPr>
      </w:pPr>
      <w:r>
        <w:rPr>
          <w:rFonts w:hint="eastAsia" w:ascii="宋体" w:hAnsi="宋体"/>
          <w:szCs w:val="21"/>
        </w:rPr>
        <w:t>因投标人自身原因导致投标文件未解密的，视为投标人撤销投标文件。</w:t>
      </w:r>
    </w:p>
    <w:p>
      <w:pPr>
        <w:numPr>
          <w:ilvl w:val="0"/>
          <w:numId w:val="2"/>
        </w:numPr>
        <w:tabs>
          <w:tab w:val="left" w:pos="993"/>
        </w:tabs>
        <w:spacing w:line="440" w:lineRule="exact"/>
        <w:ind w:left="0" w:firstLine="420" w:firstLineChars="200"/>
        <w:rPr>
          <w:rFonts w:ascii="宋体" w:hAnsi="宋体"/>
          <w:szCs w:val="21"/>
        </w:rPr>
      </w:pPr>
      <w:r>
        <w:rPr>
          <w:rFonts w:hint="eastAsia" w:ascii="宋体" w:hAnsi="宋体"/>
          <w:szCs w:val="21"/>
        </w:rPr>
        <w:t>因投标人之外的原因造成投标文件未解密的，视为撤回投标文件。</w:t>
      </w:r>
    </w:p>
    <w:p>
      <w:pPr>
        <w:pStyle w:val="9"/>
        <w:numPr>
          <w:ilvl w:val="0"/>
          <w:numId w:val="0"/>
        </w:numPr>
        <w:adjustRightInd w:val="0"/>
        <w:snapToGrid w:val="0"/>
        <w:spacing w:line="440" w:lineRule="exact"/>
        <w:ind w:firstLine="420" w:firstLineChars="200"/>
        <w:rPr>
          <w:rFonts w:ascii="宋体" w:hAnsi="宋体"/>
        </w:rPr>
      </w:pPr>
      <w:r>
        <w:rPr>
          <w:rFonts w:hint="eastAsia" w:ascii="宋体" w:hAnsi="宋体"/>
          <w:lang w:val="en-US" w:eastAsia="zh-CN"/>
        </w:rPr>
        <w:t>5.3</w:t>
      </w:r>
      <w:r>
        <w:rPr>
          <w:rFonts w:hint="eastAsia" w:ascii="宋体" w:hAnsi="宋体"/>
        </w:rPr>
        <w:t>以纸质银行保函形式递交的投标保证金：若投标人以纸质银行保函的形式递交投标保证金，则应在5</w:t>
      </w:r>
      <w:r>
        <w:rPr>
          <w:rFonts w:ascii="宋体" w:hAnsi="宋体"/>
        </w:rPr>
        <w:t>.1</w:t>
      </w:r>
      <w:r>
        <w:rPr>
          <w:rFonts w:hint="eastAsia" w:ascii="宋体" w:hAnsi="宋体"/>
        </w:rPr>
        <w:t>条款载明的投标文件递交截止时间前，将银行保函纸质原件递交至【</w:t>
      </w:r>
      <w:r>
        <w:rPr>
          <w:rFonts w:hint="eastAsia" w:ascii="宋体" w:hAnsi="宋体"/>
          <w:lang w:val="en-US" w:eastAsia="zh-CN"/>
        </w:rPr>
        <w:t>福建省</w:t>
      </w:r>
      <w:r>
        <w:rPr>
          <w:rFonts w:hint="eastAsia" w:ascii="宋体" w:hAnsi="宋体"/>
        </w:rPr>
        <w:t>福州市仓山区信平路10号（福建省中通通信物流有限公司）</w:t>
      </w:r>
      <w:r>
        <w:rPr>
          <w:rFonts w:hint="eastAsia" w:ascii="宋体" w:hAnsi="宋体"/>
          <w:lang w:eastAsia="zh-CN"/>
        </w:rPr>
        <w:t>，</w:t>
      </w:r>
      <w:r>
        <w:rPr>
          <w:rFonts w:hint="eastAsia" w:ascii="宋体" w:hAnsi="宋体"/>
          <w:lang w:val="en-US" w:eastAsia="zh-CN"/>
        </w:rPr>
        <w:t>庄灿扬，15392275666</w:t>
      </w:r>
      <w:r>
        <w:rPr>
          <w:rFonts w:hint="eastAsia" w:ascii="宋体" w:hAnsi="宋体"/>
        </w:rPr>
        <w:t>】。</w:t>
      </w:r>
    </w:p>
    <w:p>
      <w:pPr>
        <w:pStyle w:val="9"/>
        <w:numPr>
          <w:ilvl w:val="0"/>
          <w:numId w:val="0"/>
        </w:numPr>
        <w:adjustRightInd w:val="0"/>
        <w:snapToGrid w:val="0"/>
        <w:spacing w:line="440" w:lineRule="exact"/>
        <w:ind w:firstLine="420" w:firstLineChars="200"/>
        <w:rPr>
          <w:rFonts w:ascii="宋体" w:hAnsi="宋体"/>
        </w:rPr>
      </w:pPr>
      <w:r>
        <w:rPr>
          <w:rFonts w:hint="eastAsia" w:ascii="宋体" w:hAnsi="宋体"/>
          <w:lang w:val="en-US" w:eastAsia="zh-CN"/>
        </w:rPr>
        <w:t>5.4</w:t>
      </w:r>
      <w:r>
        <w:rPr>
          <w:rFonts w:hint="eastAsia" w:ascii="宋体" w:hAnsi="宋体"/>
        </w:rPr>
        <w:t>本项目将于上述同一时间通过比德电子采购平台（https://www.bdebid.com/）进行开标，</w:t>
      </w:r>
      <w:r>
        <w:rPr>
          <w:rFonts w:hint="eastAsia" w:ascii="宋体" w:hAnsi="宋体"/>
          <w:spacing w:val="2"/>
          <w:szCs w:val="21"/>
        </w:rPr>
        <w:t>招标代理机构</w:t>
      </w:r>
      <w:r>
        <w:rPr>
          <w:rFonts w:hint="eastAsia" w:ascii="宋体" w:hAnsi="宋体"/>
        </w:rPr>
        <w:t>邀请投标人的法定代表人</w:t>
      </w:r>
      <w:r>
        <w:rPr>
          <w:rFonts w:hint="eastAsia" w:ascii="宋体" w:hAnsi="宋体"/>
          <w:szCs w:val="21"/>
        </w:rPr>
        <w:t>/负责人</w:t>
      </w:r>
      <w:r>
        <w:rPr>
          <w:rFonts w:hint="eastAsia" w:ascii="宋体" w:hAnsi="宋体"/>
        </w:rPr>
        <w:t>或者其委托代理人准时参加。</w:t>
      </w:r>
    </w:p>
    <w:p>
      <w:pPr>
        <w:pStyle w:val="5"/>
        <w:numPr>
          <w:ilvl w:val="0"/>
          <w:numId w:val="0"/>
        </w:numPr>
        <w:spacing w:before="0" w:after="0" w:line="440" w:lineRule="exact"/>
        <w:ind w:leftChars="200"/>
        <w:rPr>
          <w:rFonts w:ascii="宋体" w:hAnsi="宋体" w:eastAsia="宋体"/>
          <w:bCs w:val="0"/>
          <w:sz w:val="21"/>
          <w:szCs w:val="24"/>
        </w:rPr>
      </w:pPr>
      <w:bookmarkStart w:id="31" w:name="_Toc124346782"/>
      <w:r>
        <w:rPr>
          <w:rFonts w:hint="eastAsia" w:ascii="宋体" w:hAnsi="宋体" w:eastAsia="宋体"/>
          <w:bCs w:val="0"/>
          <w:sz w:val="21"/>
          <w:szCs w:val="24"/>
          <w:lang w:val="en-US" w:eastAsia="zh-CN"/>
        </w:rPr>
        <w:t>6.</w:t>
      </w:r>
      <w:r>
        <w:rPr>
          <w:rFonts w:hint="eastAsia" w:ascii="宋体" w:hAnsi="宋体" w:eastAsia="宋体"/>
          <w:bCs w:val="0"/>
          <w:sz w:val="21"/>
          <w:szCs w:val="24"/>
        </w:rPr>
        <w:t>入网检测</w:t>
      </w:r>
      <w:bookmarkEnd w:id="31"/>
    </w:p>
    <w:p>
      <w:pPr>
        <w:numPr>
          <w:ilvl w:val="0"/>
          <w:numId w:val="0"/>
        </w:numPr>
        <w:spacing w:line="440" w:lineRule="exact"/>
        <w:ind w:leftChars="200"/>
        <w:rPr>
          <w:rFonts w:hint="default" w:ascii="宋体" w:hAnsi="宋体" w:eastAsia="宋体"/>
          <w:lang w:val="en-US" w:eastAsia="zh-CN"/>
        </w:rPr>
      </w:pPr>
      <w:r>
        <w:rPr>
          <w:rFonts w:hint="eastAsia" w:ascii="宋体" w:hAnsi="宋体"/>
          <w:szCs w:val="21"/>
          <w:lang w:val="en-US" w:eastAsia="zh-CN"/>
        </w:rPr>
        <w:t>本项目不适用。</w:t>
      </w:r>
    </w:p>
    <w:p>
      <w:pPr>
        <w:pStyle w:val="5"/>
        <w:numPr>
          <w:ilvl w:val="0"/>
          <w:numId w:val="0"/>
        </w:numPr>
        <w:spacing w:before="0" w:after="0" w:line="440" w:lineRule="exact"/>
        <w:ind w:leftChars="200"/>
        <w:rPr>
          <w:rFonts w:ascii="宋体" w:hAnsi="宋体" w:eastAsia="宋体"/>
          <w:bCs w:val="0"/>
          <w:sz w:val="21"/>
          <w:szCs w:val="24"/>
        </w:rPr>
      </w:pPr>
      <w:bookmarkStart w:id="32" w:name="_Toc124346783"/>
      <w:bookmarkStart w:id="33" w:name="_Toc478566181"/>
      <w:bookmarkStart w:id="34" w:name="_Toc478565989"/>
      <w:bookmarkStart w:id="35" w:name="_Toc478565626"/>
      <w:bookmarkStart w:id="36" w:name="_Toc478566347"/>
      <w:r>
        <w:rPr>
          <w:rFonts w:hint="eastAsia" w:ascii="宋体" w:hAnsi="宋体" w:eastAsia="宋体"/>
          <w:bCs w:val="0"/>
          <w:sz w:val="21"/>
          <w:szCs w:val="24"/>
          <w:lang w:val="en-US" w:eastAsia="zh-CN"/>
        </w:rPr>
        <w:t>7.</w:t>
      </w:r>
      <w:r>
        <w:rPr>
          <w:rFonts w:hint="eastAsia" w:ascii="宋体" w:hAnsi="宋体" w:eastAsia="宋体"/>
          <w:bCs w:val="0"/>
          <w:sz w:val="21"/>
          <w:szCs w:val="24"/>
        </w:rPr>
        <w:t>投标人注册</w:t>
      </w:r>
      <w:bookmarkEnd w:id="32"/>
    </w:p>
    <w:p>
      <w:pPr>
        <w:pStyle w:val="9"/>
        <w:numPr>
          <w:ilvl w:val="0"/>
          <w:numId w:val="0"/>
        </w:numPr>
        <w:adjustRightInd w:val="0"/>
        <w:snapToGrid w:val="0"/>
        <w:spacing w:line="440" w:lineRule="exact"/>
        <w:ind w:leftChars="200"/>
        <w:rPr>
          <w:rFonts w:asciiTheme="minorEastAsia" w:hAnsiTheme="minorEastAsia" w:eastAsiaTheme="minorEastAsia"/>
          <w:szCs w:val="21"/>
        </w:rPr>
      </w:pPr>
      <w:r>
        <w:rPr>
          <w:rFonts w:hint="eastAsia" w:ascii="宋体" w:hAnsi="宋体"/>
          <w:spacing w:val="2"/>
          <w:szCs w:val="21"/>
          <w:lang w:val="en-US" w:eastAsia="zh-CN"/>
        </w:rPr>
        <w:t>7.1</w:t>
      </w:r>
      <w:r>
        <w:rPr>
          <w:rFonts w:hint="eastAsia" w:ascii="宋体" w:hAnsi="宋体"/>
          <w:spacing w:val="2"/>
          <w:szCs w:val="21"/>
        </w:rPr>
        <w:t>平台注册</w:t>
      </w:r>
    </w:p>
    <w:p>
      <w:pPr>
        <w:pStyle w:val="9"/>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有意参与本项目投标的潜在投标人需完成比德电子采购平台注册后，方可申领本项目招标文件。</w:t>
      </w:r>
    </w:p>
    <w:p>
      <w:pPr>
        <w:pStyle w:val="9"/>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已在比德电子采购平台完成注册但忘记密码的潜在投标人，请点击平台首页“忘记密码”按钮，按照网页要求填写相关信息并上传相关文件，重置密码。</w:t>
      </w:r>
    </w:p>
    <w:p>
      <w:pPr>
        <w:pStyle w:val="9"/>
        <w:adjustRightInd w:val="0"/>
        <w:snapToGrid w:val="0"/>
        <w:spacing w:line="440" w:lineRule="exact"/>
        <w:rPr>
          <w:rFonts w:asciiTheme="minorEastAsia" w:hAnsiTheme="minorEastAsia" w:eastAsiaTheme="minorEastAsia"/>
          <w:szCs w:val="21"/>
        </w:rPr>
      </w:pPr>
      <w:r>
        <w:rPr>
          <w:rFonts w:hint="eastAsia" w:asciiTheme="minorEastAsia" w:hAnsiTheme="minorEastAsia" w:eastAsiaTheme="minorEastAsia"/>
          <w:szCs w:val="21"/>
        </w:rPr>
        <w:t>未在比德电子采购平台完成注册的潜在投标人，请点击平台首页“新用户注册</w:t>
      </w:r>
      <w:r>
        <w:rPr>
          <w:rFonts w:asciiTheme="minorEastAsia" w:hAnsiTheme="minorEastAsia" w:eastAsiaTheme="minorEastAsia"/>
          <w:szCs w:val="21"/>
        </w:rPr>
        <w:t>”</w:t>
      </w:r>
      <w:r>
        <w:rPr>
          <w:rFonts w:hint="eastAsia" w:asciiTheme="minorEastAsia" w:hAnsiTheme="minorEastAsia" w:eastAsiaTheme="minorEastAsia"/>
          <w:szCs w:val="21"/>
        </w:rPr>
        <w:t>按钮进行注册，具体操作详见首页“操作手册”专区的《用户注册登录操作手册》。</w:t>
      </w:r>
    </w:p>
    <w:p>
      <w:pPr>
        <w:pStyle w:val="9"/>
        <w:numPr>
          <w:ilvl w:val="0"/>
          <w:numId w:val="0"/>
        </w:numPr>
        <w:adjustRightInd w:val="0"/>
        <w:snapToGrid w:val="0"/>
        <w:spacing w:line="440" w:lineRule="exact"/>
        <w:ind w:leftChars="200"/>
        <w:rPr>
          <w:rFonts w:asciiTheme="minorEastAsia" w:hAnsiTheme="minorEastAsia" w:eastAsiaTheme="minorEastAsia"/>
          <w:szCs w:val="21"/>
        </w:rPr>
      </w:pPr>
      <w:r>
        <w:rPr>
          <w:rFonts w:hint="eastAsia" w:ascii="宋体" w:hAnsi="宋体"/>
          <w:spacing w:val="2"/>
          <w:szCs w:val="21"/>
          <w:lang w:val="en-US" w:eastAsia="zh-CN"/>
        </w:rPr>
        <w:t xml:space="preserve">7.2 </w:t>
      </w:r>
      <w:r>
        <w:rPr>
          <w:rFonts w:hint="eastAsia" w:ascii="宋体" w:hAnsi="宋体"/>
          <w:spacing w:val="2"/>
          <w:szCs w:val="21"/>
        </w:rPr>
        <w:t>CA证书办理</w:t>
      </w:r>
    </w:p>
    <w:p>
      <w:pPr>
        <w:pStyle w:val="9"/>
        <w:tabs>
          <w:tab w:val="left" w:pos="1134"/>
        </w:tabs>
        <w:adjustRightInd w:val="0"/>
        <w:snapToGrid w:val="0"/>
        <w:spacing w:line="440" w:lineRule="exact"/>
        <w:ind w:firstLine="428"/>
        <w:rPr>
          <w:rFonts w:ascii="宋体" w:hAnsi="宋体"/>
          <w:spacing w:val="2"/>
          <w:szCs w:val="21"/>
        </w:rPr>
      </w:pPr>
      <w:r>
        <w:rPr>
          <w:rFonts w:hint="eastAsia" w:ascii="宋体" w:hAnsi="宋体"/>
          <w:spacing w:val="2"/>
          <w:szCs w:val="21"/>
        </w:rPr>
        <w:t>首次使用平台进行电子投标的潜在投标人须提前办理CA证书进行投标文件编制和投标。为了避免影响正常投标，请投标人至少在投标文件递交截止时间前2个工作日及时办理CA证书。手机CA证书售价200元人民币/三个月或者500元人民币/年，售后不退。已持有平台C</w:t>
      </w:r>
      <w:r>
        <w:rPr>
          <w:rFonts w:ascii="宋体" w:hAnsi="宋体"/>
          <w:spacing w:val="2"/>
          <w:szCs w:val="21"/>
        </w:rPr>
        <w:t>A证书的投标人应</w:t>
      </w:r>
      <w:r>
        <w:rPr>
          <w:rFonts w:hint="eastAsia" w:ascii="宋体" w:hAnsi="宋体"/>
          <w:spacing w:val="2"/>
          <w:szCs w:val="21"/>
        </w:rPr>
        <w:t>确保CA证书在使用时有效。</w:t>
      </w:r>
    </w:p>
    <w:p>
      <w:pPr>
        <w:pStyle w:val="9"/>
        <w:tabs>
          <w:tab w:val="left" w:pos="1134"/>
        </w:tabs>
        <w:adjustRightInd w:val="0"/>
        <w:snapToGrid w:val="0"/>
        <w:spacing w:line="440" w:lineRule="exact"/>
        <w:ind w:firstLine="428"/>
        <w:rPr>
          <w:rFonts w:ascii="宋体" w:hAnsi="宋体"/>
          <w:spacing w:val="2"/>
          <w:szCs w:val="21"/>
        </w:rPr>
      </w:pPr>
      <w:r>
        <w:rPr>
          <w:rFonts w:hint="eastAsia" w:ascii="宋体" w:hAnsi="宋体"/>
          <w:spacing w:val="2"/>
          <w:szCs w:val="21"/>
        </w:rPr>
        <w:t>CA证书办理流程详见《标证通操作手册》，请选择“供应商”身份登录比德电子采购平台（https://www.bdebid.com/），点击左侧菜单“操作手册”模块下载。</w:t>
      </w:r>
    </w:p>
    <w:p>
      <w:pPr>
        <w:pStyle w:val="9"/>
        <w:numPr>
          <w:ilvl w:val="0"/>
          <w:numId w:val="0"/>
        </w:numPr>
        <w:adjustRightInd w:val="0"/>
        <w:snapToGrid w:val="0"/>
        <w:spacing w:line="440" w:lineRule="exact"/>
        <w:ind w:leftChars="200"/>
        <w:rPr>
          <w:rFonts w:ascii="宋体" w:hAnsi="宋体"/>
          <w:spacing w:val="2"/>
          <w:szCs w:val="21"/>
        </w:rPr>
      </w:pPr>
      <w:r>
        <w:rPr>
          <w:rFonts w:hint="eastAsia" w:ascii="宋体" w:hAnsi="宋体" w:cs="宋体"/>
          <w:kern w:val="0"/>
          <w:szCs w:val="21"/>
          <w:lang w:val="en-US" w:eastAsia="zh-CN"/>
        </w:rPr>
        <w:t>7.3</w:t>
      </w:r>
      <w:r>
        <w:rPr>
          <w:rFonts w:ascii="宋体" w:hAnsi="宋体" w:cs="宋体"/>
          <w:kern w:val="0"/>
          <w:szCs w:val="21"/>
        </w:rPr>
        <w:t>技术支撑联系方式</w:t>
      </w:r>
    </w:p>
    <w:p>
      <w:pPr>
        <w:pStyle w:val="9"/>
        <w:adjustRightInd w:val="0"/>
        <w:snapToGrid w:val="0"/>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常规操作咨询及问题处理请联系客服电话：4009005950（工作日8:30-17:00）。</w:t>
      </w:r>
    </w:p>
    <w:p>
      <w:pPr>
        <w:pStyle w:val="9"/>
        <w:adjustRightInd w:val="0"/>
        <w:snapToGrid w:val="0"/>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联系支撑人员前请确认已认真阅读过操作手册。项目相关问题请联系本公告中的招标代理机构联系人。</w:t>
      </w:r>
    </w:p>
    <w:p>
      <w:pPr>
        <w:pStyle w:val="5"/>
        <w:numPr>
          <w:ilvl w:val="0"/>
          <w:numId w:val="0"/>
        </w:numPr>
        <w:spacing w:before="0" w:after="0" w:line="440" w:lineRule="exact"/>
        <w:ind w:leftChars="200"/>
        <w:rPr>
          <w:rFonts w:ascii="宋体" w:hAnsi="宋体" w:eastAsia="宋体"/>
          <w:bCs w:val="0"/>
          <w:sz w:val="21"/>
          <w:szCs w:val="24"/>
        </w:rPr>
      </w:pPr>
      <w:bookmarkStart w:id="37" w:name="_Toc124346784"/>
      <w:r>
        <w:rPr>
          <w:rFonts w:hint="eastAsia" w:ascii="宋体" w:hAnsi="宋体" w:eastAsia="宋体"/>
          <w:bCs w:val="0"/>
          <w:sz w:val="21"/>
          <w:szCs w:val="24"/>
          <w:lang w:val="en-US" w:eastAsia="zh-CN"/>
        </w:rPr>
        <w:t>8.</w:t>
      </w:r>
      <w:r>
        <w:rPr>
          <w:rFonts w:hint="eastAsia" w:ascii="宋体" w:hAnsi="宋体" w:eastAsia="宋体"/>
          <w:bCs w:val="0"/>
          <w:sz w:val="21"/>
          <w:szCs w:val="24"/>
        </w:rPr>
        <w:t>发布公告的媒介</w:t>
      </w:r>
      <w:bookmarkEnd w:id="33"/>
      <w:bookmarkEnd w:id="34"/>
      <w:bookmarkEnd w:id="35"/>
      <w:bookmarkEnd w:id="36"/>
      <w:bookmarkEnd w:id="37"/>
    </w:p>
    <w:p>
      <w:pPr>
        <w:pStyle w:val="9"/>
        <w:adjustRightInd w:val="0"/>
        <w:snapToGrid w:val="0"/>
        <w:spacing w:line="440" w:lineRule="exact"/>
        <w:rPr>
          <w:rFonts w:ascii="宋体" w:hAnsi="宋体"/>
        </w:rPr>
      </w:pPr>
      <w:r>
        <w:rPr>
          <w:rFonts w:hint="eastAsia" w:ascii="宋体" w:hAnsi="宋体"/>
        </w:rPr>
        <w:t>本招标公告同时且仅在中国招标投标公共服务平台（http://www.cebpubservice.com/）、通信工程建设项目招标投标管理信息平台（https://txzbqy.miit.gov.cn/）、中国铁塔在线商务平台（www.tower.com.cn）、比德电子采购平台（https://www.bdebid.com/）上发布，其他媒介转载无效。</w:t>
      </w:r>
    </w:p>
    <w:p>
      <w:pPr>
        <w:pStyle w:val="5"/>
        <w:numPr>
          <w:ilvl w:val="0"/>
          <w:numId w:val="3"/>
        </w:numPr>
        <w:spacing w:before="0" w:after="0" w:line="440" w:lineRule="exact"/>
        <w:ind w:leftChars="200"/>
        <w:rPr>
          <w:rFonts w:hint="eastAsia" w:ascii="宋体" w:hAnsi="宋体" w:eastAsia="宋体"/>
          <w:bCs w:val="0"/>
          <w:sz w:val="21"/>
          <w:szCs w:val="24"/>
        </w:rPr>
      </w:pPr>
      <w:bookmarkStart w:id="38" w:name="_Toc478565990"/>
      <w:bookmarkStart w:id="39" w:name="_Toc478566182"/>
      <w:bookmarkStart w:id="40" w:name="_Toc478565627"/>
      <w:bookmarkStart w:id="41" w:name="_Toc478566348"/>
      <w:bookmarkStart w:id="42" w:name="_Toc124346785"/>
      <w:r>
        <w:rPr>
          <w:rFonts w:hint="eastAsia" w:ascii="宋体" w:hAnsi="宋体" w:eastAsia="宋体"/>
          <w:bCs w:val="0"/>
          <w:sz w:val="21"/>
          <w:szCs w:val="24"/>
        </w:rPr>
        <w:t>联系及</w:t>
      </w:r>
      <w:r>
        <w:rPr>
          <w:rFonts w:ascii="宋体" w:hAnsi="宋体" w:eastAsia="宋体"/>
          <w:bCs w:val="0"/>
          <w:sz w:val="21"/>
          <w:szCs w:val="24"/>
        </w:rPr>
        <w:t>异议</w:t>
      </w:r>
      <w:r>
        <w:rPr>
          <w:rFonts w:hint="eastAsia" w:ascii="宋体" w:hAnsi="宋体" w:eastAsia="宋体"/>
          <w:bCs w:val="0"/>
          <w:sz w:val="21"/>
          <w:szCs w:val="24"/>
        </w:rPr>
        <w:t>接收方式</w:t>
      </w:r>
      <w:bookmarkEnd w:id="38"/>
      <w:bookmarkEnd w:id="39"/>
      <w:bookmarkEnd w:id="40"/>
      <w:bookmarkEnd w:id="41"/>
      <w:bookmarkEnd w:id="42"/>
    </w:p>
    <w:p>
      <w:pPr>
        <w:rPr>
          <w:rFonts w:hint="eastAsia"/>
        </w:rPr>
      </w:pPr>
      <w:r>
        <w:rPr>
          <w:rFonts w:hint="eastAsia"/>
        </w:rPr>
        <w:t>招 标 人：【中国铁塔股份有限公司福建省分公司】</w:t>
      </w:r>
    </w:p>
    <w:p>
      <w:pPr>
        <w:rPr>
          <w:rFonts w:hint="eastAsia"/>
        </w:rPr>
      </w:pPr>
      <w:r>
        <w:rPr>
          <w:rFonts w:hint="eastAsia"/>
        </w:rPr>
        <w:t>地    址：【福建省福州市仓山区城门镇大浦路6号铁塔大厦4楼】</w:t>
      </w:r>
    </w:p>
    <w:p>
      <w:pPr>
        <w:rPr>
          <w:rFonts w:hint="eastAsia"/>
        </w:rPr>
      </w:pPr>
      <w:r>
        <w:rPr>
          <w:rFonts w:hint="eastAsia"/>
        </w:rPr>
        <w:t>邮    编：/</w:t>
      </w:r>
    </w:p>
    <w:p>
      <w:pPr>
        <w:rPr>
          <w:rFonts w:hint="eastAsia"/>
        </w:rPr>
      </w:pPr>
      <w:r>
        <w:rPr>
          <w:rFonts w:hint="eastAsia"/>
        </w:rPr>
        <w:t>联 系 人：【</w:t>
      </w:r>
      <w:r>
        <w:rPr>
          <w:rFonts w:hint="eastAsia"/>
          <w:lang w:val="en-US" w:eastAsia="zh-CN"/>
        </w:rPr>
        <w:t>江</w:t>
      </w:r>
      <w:r>
        <w:rPr>
          <w:rFonts w:hint="eastAsia"/>
        </w:rPr>
        <w:t>经理】</w:t>
      </w:r>
    </w:p>
    <w:p>
      <w:pPr>
        <w:rPr>
          <w:rFonts w:hint="eastAsia"/>
        </w:rPr>
      </w:pPr>
      <w:r>
        <w:rPr>
          <w:rFonts w:hint="eastAsia"/>
        </w:rPr>
        <w:t>电    话：【0591-63518603】</w:t>
      </w:r>
    </w:p>
    <w:p>
      <w:pPr>
        <w:rPr>
          <w:rFonts w:hint="eastAsia"/>
        </w:rPr>
      </w:pPr>
      <w:r>
        <w:rPr>
          <w:rFonts w:hint="eastAsia"/>
        </w:rPr>
        <w:t>传    真：/</w:t>
      </w:r>
    </w:p>
    <w:p>
      <w:pPr>
        <w:rPr>
          <w:rFonts w:hint="eastAsia"/>
        </w:rPr>
      </w:pPr>
      <w:r>
        <w:rPr>
          <w:rFonts w:hint="eastAsia"/>
        </w:rPr>
        <w:t>电子邮件：/</w:t>
      </w:r>
    </w:p>
    <w:p>
      <w:pPr>
        <w:rPr>
          <w:rFonts w:hint="eastAsia"/>
        </w:rPr>
      </w:pPr>
      <w:r>
        <w:rPr>
          <w:rFonts w:hint="eastAsia"/>
        </w:rPr>
        <w:t>网    址：【www.tower.com.cn】</w:t>
      </w:r>
    </w:p>
    <w:p>
      <w:pPr>
        <w:rPr>
          <w:rFonts w:hint="eastAsia"/>
        </w:rPr>
      </w:pPr>
      <w:r>
        <w:rPr>
          <w:rFonts w:hint="eastAsia"/>
        </w:rPr>
        <w:t>开户银行：/</w:t>
      </w:r>
    </w:p>
    <w:p>
      <w:pPr>
        <w:rPr>
          <w:rFonts w:hint="eastAsia"/>
        </w:rPr>
      </w:pPr>
      <w:r>
        <w:rPr>
          <w:rFonts w:hint="eastAsia"/>
        </w:rPr>
        <w:t>账    号：/</w:t>
      </w:r>
    </w:p>
    <w:p>
      <w:pPr>
        <w:rPr>
          <w:rFonts w:hint="eastAsia"/>
        </w:rPr>
      </w:pPr>
    </w:p>
    <w:p>
      <w:pPr>
        <w:rPr>
          <w:rFonts w:hint="eastAsia"/>
        </w:rPr>
      </w:pPr>
      <w:r>
        <w:rPr>
          <w:rFonts w:hint="eastAsia"/>
        </w:rPr>
        <w:t>招标代理机构：【福建省中通通信物流有限公司】</w:t>
      </w:r>
    </w:p>
    <w:p>
      <w:pPr>
        <w:rPr>
          <w:rFonts w:hint="eastAsia"/>
        </w:rPr>
      </w:pPr>
      <w:r>
        <w:rPr>
          <w:rFonts w:hint="eastAsia"/>
        </w:rPr>
        <w:t>地    址：【福州市仓山区信平路10号】</w:t>
      </w:r>
    </w:p>
    <w:p>
      <w:pPr>
        <w:rPr>
          <w:rFonts w:hint="eastAsia"/>
        </w:rPr>
      </w:pPr>
      <w:r>
        <w:rPr>
          <w:rFonts w:hint="eastAsia"/>
        </w:rPr>
        <w:t>邮    编：/</w:t>
      </w:r>
    </w:p>
    <w:p>
      <w:pPr>
        <w:rPr>
          <w:rFonts w:hint="eastAsia" w:eastAsia="宋体"/>
        </w:rPr>
      </w:pPr>
      <w:r>
        <w:rPr>
          <w:rFonts w:hint="eastAsia" w:eastAsia="宋体"/>
          <w:lang w:val="en-US" w:eastAsia="zh-CN"/>
        </w:rPr>
        <w:t>项目负责人1</w:t>
      </w:r>
      <w:r>
        <w:rPr>
          <w:rFonts w:hint="eastAsia" w:eastAsia="宋体"/>
        </w:rPr>
        <w:t>：【庄灿扬】</w:t>
      </w:r>
    </w:p>
    <w:p>
      <w:pPr>
        <w:rPr>
          <w:rFonts w:hint="eastAsia" w:eastAsia="宋体"/>
        </w:rPr>
      </w:pPr>
      <w:r>
        <w:rPr>
          <w:rFonts w:hint="eastAsia" w:eastAsia="宋体"/>
        </w:rPr>
        <w:t>电    话</w:t>
      </w:r>
      <w:r>
        <w:rPr>
          <w:rFonts w:hint="eastAsia" w:eastAsia="宋体"/>
          <w:lang w:val="en-US" w:eastAsia="zh-CN"/>
        </w:rPr>
        <w:t>1</w:t>
      </w:r>
      <w:r>
        <w:rPr>
          <w:rFonts w:hint="eastAsia" w:eastAsia="宋体"/>
        </w:rPr>
        <w:t>：【15392275666】</w:t>
      </w:r>
    </w:p>
    <w:p>
      <w:pPr>
        <w:rPr>
          <w:rFonts w:hint="eastAsia" w:eastAsia="宋体"/>
        </w:rPr>
      </w:pPr>
      <w:r>
        <w:rPr>
          <w:rFonts w:hint="eastAsia" w:eastAsia="宋体"/>
          <w:lang w:val="en-US" w:eastAsia="zh-CN"/>
        </w:rPr>
        <w:t>项目负责人2</w:t>
      </w:r>
      <w:r>
        <w:rPr>
          <w:rFonts w:hint="eastAsia" w:eastAsia="宋体"/>
        </w:rPr>
        <w:t>：【张力殳】</w:t>
      </w:r>
    </w:p>
    <w:p>
      <w:pPr>
        <w:rPr>
          <w:rFonts w:hint="eastAsia" w:eastAsia="宋体"/>
        </w:rPr>
      </w:pPr>
      <w:r>
        <w:rPr>
          <w:rFonts w:hint="eastAsia" w:eastAsia="宋体"/>
        </w:rPr>
        <w:t>电    话</w:t>
      </w:r>
      <w:r>
        <w:rPr>
          <w:rFonts w:hint="eastAsia" w:eastAsia="宋体"/>
          <w:lang w:val="en-US" w:eastAsia="zh-CN"/>
        </w:rPr>
        <w:t>2</w:t>
      </w:r>
      <w:r>
        <w:rPr>
          <w:rFonts w:hint="eastAsia" w:eastAsia="宋体"/>
        </w:rPr>
        <w:t>：【13305002133】</w:t>
      </w:r>
    </w:p>
    <w:p>
      <w:pPr>
        <w:rPr>
          <w:rFonts w:hint="eastAsia" w:eastAsia="宋体"/>
        </w:rPr>
      </w:pPr>
      <w:r>
        <w:rPr>
          <w:rFonts w:hint="eastAsia" w:eastAsia="宋体"/>
        </w:rPr>
        <w:t>传    真：/</w:t>
      </w:r>
    </w:p>
    <w:p>
      <w:pPr>
        <w:rPr>
          <w:rFonts w:hint="eastAsia" w:eastAsia="宋体"/>
        </w:rPr>
      </w:pPr>
      <w:r>
        <w:rPr>
          <w:rFonts w:hint="eastAsia" w:eastAsia="宋体"/>
        </w:rPr>
        <w:t>电子邮件：【zhuangcanyang@chinaccs.cn】</w:t>
      </w:r>
    </w:p>
    <w:p>
      <w:pPr>
        <w:rPr>
          <w:rFonts w:hint="eastAsia"/>
        </w:rPr>
      </w:pPr>
      <w:r>
        <w:rPr>
          <w:rFonts w:hint="eastAsia"/>
        </w:rPr>
        <w:t>网    址：/</w:t>
      </w:r>
    </w:p>
    <w:p>
      <w:pPr>
        <w:rPr>
          <w:rFonts w:hint="eastAsia"/>
        </w:rPr>
      </w:pPr>
      <w:r>
        <w:rPr>
          <w:rFonts w:hint="eastAsia"/>
        </w:rPr>
        <w:t>开户银行：/</w:t>
      </w:r>
    </w:p>
    <w:p>
      <w:pPr>
        <w:rPr>
          <w:rFonts w:hint="eastAsia"/>
        </w:rPr>
      </w:pPr>
      <w:r>
        <w:rPr>
          <w:rFonts w:hint="eastAsia"/>
        </w:rPr>
        <w:t>账    号：/</w:t>
      </w:r>
    </w:p>
    <w:p>
      <w:pPr>
        <w:pStyle w:val="2"/>
        <w:ind w:left="0" w:leftChars="0" w:firstLine="0" w:firstLineChars="0"/>
        <w:rPr>
          <w:rFonts w:hint="eastAsia"/>
        </w:rPr>
      </w:pPr>
    </w:p>
    <w:p>
      <w:pPr>
        <w:pStyle w:val="2"/>
        <w:ind w:left="0" w:leftChars="0" w:firstLine="0" w:firstLineChars="0"/>
        <w:rPr>
          <w:rFonts w:hint="eastAsia"/>
          <w:sz w:val="21"/>
          <w:szCs w:val="21"/>
        </w:rPr>
      </w:pPr>
      <w:r>
        <w:rPr>
          <w:rFonts w:hint="eastAsia"/>
          <w:sz w:val="21"/>
          <w:szCs w:val="21"/>
        </w:rPr>
        <w:t xml:space="preserve">异议接收邮箱：zhuangcanyang@chinaccs.cn     </w:t>
      </w:r>
    </w:p>
    <w:p>
      <w:pPr>
        <w:pStyle w:val="9"/>
        <w:spacing w:line="400" w:lineRule="exact"/>
        <w:ind w:left="425" w:firstLine="0" w:firstLineChars="0"/>
        <w:rPr>
          <w:rFonts w:ascii="宋体" w:hAnsi="宋体"/>
          <w:sz w:val="21"/>
          <w:szCs w:val="21"/>
        </w:rPr>
      </w:pPr>
    </w:p>
    <w:p>
      <w:pPr>
        <w:adjustRightInd w:val="0"/>
        <w:snapToGrid w:val="0"/>
        <w:spacing w:line="440" w:lineRule="exact"/>
        <w:jc w:val="right"/>
        <w:rPr>
          <w:rFonts w:hint="default" w:eastAsia="宋体"/>
          <w:color w:val="auto"/>
          <w:sz w:val="21"/>
          <w:szCs w:val="21"/>
          <w:highlight w:val="none"/>
          <w:lang w:val="en-US" w:eastAsia="zh-CN"/>
        </w:rPr>
      </w:pPr>
      <w:r>
        <w:rPr>
          <w:rFonts w:hint="eastAsia" w:ascii="宋体" w:hAnsi="宋体"/>
          <w:b/>
          <w:bCs w:val="0"/>
          <w:color w:val="auto"/>
          <w:sz w:val="21"/>
          <w:szCs w:val="21"/>
          <w:highlight w:val="none"/>
          <w:u w:val="none"/>
          <w:lang w:val="en-US" w:eastAsia="zh-CN"/>
        </w:rPr>
        <w:t>招标代理机构名称：</w:t>
      </w:r>
      <w:r>
        <w:rPr>
          <w:rFonts w:hint="eastAsia" w:ascii="宋体" w:hAnsi="宋体"/>
          <w:bCs/>
          <w:color w:val="auto"/>
          <w:sz w:val="21"/>
          <w:szCs w:val="21"/>
          <w:highlight w:val="none"/>
          <w:u w:val="single"/>
        </w:rPr>
        <w:t>福建省中通通信物流有限公司</w:t>
      </w:r>
      <w:r>
        <w:rPr>
          <w:rFonts w:hint="eastAsia" w:ascii="宋体" w:hAnsi="宋体"/>
          <w:bCs/>
          <w:color w:val="auto"/>
          <w:sz w:val="21"/>
          <w:szCs w:val="21"/>
          <w:highlight w:val="none"/>
          <w:u w:val="single"/>
          <w:lang w:val="en-US" w:eastAsia="zh-CN"/>
        </w:rPr>
        <w:t>(盖章）</w:t>
      </w:r>
    </w:p>
    <w:p>
      <w:pPr>
        <w:pStyle w:val="9"/>
        <w:spacing w:line="400" w:lineRule="exact"/>
        <w:ind w:left="425" w:firstLine="0" w:firstLineChars="0"/>
        <w:jc w:val="right"/>
        <w:rPr>
          <w:rFonts w:ascii="宋体" w:hAnsi="宋体"/>
        </w:rPr>
      </w:pPr>
      <w:r>
        <w:rPr>
          <w:rFonts w:hint="eastAsia"/>
          <w:color w:val="auto"/>
          <w:sz w:val="21"/>
          <w:szCs w:val="21"/>
          <w:highlight w:val="none"/>
          <w:u w:val="single"/>
          <w:lang w:val="en-US" w:eastAsia="zh-CN"/>
        </w:rPr>
        <w:t>2023</w:t>
      </w:r>
      <w:r>
        <w:rPr>
          <w:rFonts w:hint="eastAsia"/>
          <w:color w:val="auto"/>
          <w:sz w:val="21"/>
          <w:szCs w:val="21"/>
          <w:highlight w:val="none"/>
        </w:rPr>
        <w:t>年</w:t>
      </w:r>
      <w:r>
        <w:rPr>
          <w:rFonts w:hint="eastAsia"/>
          <w:color w:val="auto"/>
          <w:sz w:val="21"/>
          <w:szCs w:val="21"/>
          <w:highlight w:val="none"/>
          <w:u w:val="single"/>
          <w:lang w:val="en-US" w:eastAsia="zh-CN"/>
        </w:rPr>
        <w:t>4</w:t>
      </w:r>
      <w:r>
        <w:rPr>
          <w:rFonts w:hint="eastAsia"/>
          <w:color w:val="auto"/>
          <w:sz w:val="21"/>
          <w:szCs w:val="21"/>
          <w:highlight w:val="none"/>
          <w:u w:val="none"/>
          <w:lang w:val="en-US" w:eastAsia="zh-CN"/>
        </w:rPr>
        <w:t>月</w:t>
      </w:r>
      <w:r>
        <w:rPr>
          <w:rFonts w:hint="eastAsia"/>
          <w:color w:val="auto"/>
          <w:sz w:val="21"/>
          <w:szCs w:val="21"/>
          <w:highlight w:val="none"/>
          <w:u w:val="single"/>
          <w:lang w:val="en-US" w:eastAsia="zh-CN"/>
        </w:rPr>
        <w:t>21</w:t>
      </w:r>
      <w:r>
        <w:rPr>
          <w:rFonts w:hint="eastAsia"/>
          <w:color w:val="auto"/>
          <w:sz w:val="21"/>
          <w:szCs w:val="21"/>
          <w:highlight w:val="none"/>
          <w:u w:val="none"/>
          <w:lang w:val="en-US"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32D9"/>
    <w:multiLevelType w:val="multilevel"/>
    <w:tmpl w:val="144832D9"/>
    <w:lvl w:ilvl="0" w:tentative="0">
      <w:start w:val="1"/>
      <w:numFmt w:val="decimal"/>
      <w:lvlText w:val="（%1）"/>
      <w:lvlJc w:val="left"/>
      <w:pPr>
        <w:tabs>
          <w:tab w:val="left" w:pos="1142"/>
        </w:tabs>
        <w:ind w:left="1142" w:hanging="7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C6A3FF0"/>
    <w:multiLevelType w:val="multilevel"/>
    <w:tmpl w:val="1C6A3FF0"/>
    <w:lvl w:ilvl="0" w:tentative="0">
      <w:start w:val="2"/>
      <w:numFmt w:val="decimal"/>
      <w:lvlText w:val="%1."/>
      <w:lvlJc w:val="left"/>
      <w:pPr>
        <w:ind w:left="845" w:hanging="425"/>
      </w:pPr>
      <w:rPr>
        <w:rFonts w:hint="eastAsia"/>
      </w:rPr>
    </w:lvl>
    <w:lvl w:ilvl="1" w:tentative="0">
      <w:start w:val="1"/>
      <w:numFmt w:val="decimal"/>
      <w:lvlText w:val="%1.%2"/>
      <w:lvlJc w:val="left"/>
      <w:pPr>
        <w:ind w:left="987" w:hanging="567"/>
      </w:pPr>
      <w:rPr>
        <w:rFonts w:hint="eastAsia"/>
      </w:rPr>
    </w:lvl>
    <w:lvl w:ilvl="2" w:tentative="0">
      <w:start w:val="1"/>
      <w:numFmt w:val="decimal"/>
      <w:suff w:val="nothing"/>
      <w:lvlText w:val="%1.%2.%3"/>
      <w:lvlJc w:val="left"/>
      <w:pPr>
        <w:ind w:left="1413" w:hanging="567"/>
      </w:pPr>
      <w:rPr>
        <w:rFonts w:hint="eastAsia"/>
      </w:rPr>
    </w:lvl>
    <w:lvl w:ilvl="3" w:tentative="0">
      <w:start w:val="1"/>
      <w:numFmt w:val="decimal"/>
      <w:lvlText w:val="%1.%2.%3.%4"/>
      <w:lvlJc w:val="left"/>
      <w:pPr>
        <w:ind w:left="2404" w:hanging="708"/>
      </w:pPr>
      <w:rPr>
        <w:rFonts w:hint="eastAsia"/>
      </w:rPr>
    </w:lvl>
    <w:lvl w:ilvl="4" w:tentative="0">
      <w:start w:val="1"/>
      <w:numFmt w:val="decimal"/>
      <w:lvlText w:val="%1.%2.%3.%4.%5"/>
      <w:lvlJc w:val="left"/>
      <w:pPr>
        <w:ind w:left="2971" w:hanging="850"/>
      </w:pPr>
      <w:rPr>
        <w:rFonts w:hint="eastAsia"/>
      </w:rPr>
    </w:lvl>
    <w:lvl w:ilvl="5" w:tentative="0">
      <w:start w:val="1"/>
      <w:numFmt w:val="decimal"/>
      <w:lvlText w:val="%1.%2.%3.%4.%5.%6"/>
      <w:lvlJc w:val="left"/>
      <w:pPr>
        <w:ind w:left="3680" w:hanging="1134"/>
      </w:pPr>
      <w:rPr>
        <w:rFonts w:hint="eastAsia"/>
      </w:rPr>
    </w:lvl>
    <w:lvl w:ilvl="6" w:tentative="0">
      <w:start w:val="1"/>
      <w:numFmt w:val="decimal"/>
      <w:lvlText w:val="%1.%2.%3.%4.%5.%6.%7"/>
      <w:lvlJc w:val="left"/>
      <w:pPr>
        <w:ind w:left="4247" w:hanging="1276"/>
      </w:pPr>
      <w:rPr>
        <w:rFonts w:hint="eastAsia"/>
      </w:rPr>
    </w:lvl>
    <w:lvl w:ilvl="7" w:tentative="0">
      <w:start w:val="1"/>
      <w:numFmt w:val="decimal"/>
      <w:lvlText w:val="%1.%2.%3.%4.%5.%6.%7.%8"/>
      <w:lvlJc w:val="left"/>
      <w:pPr>
        <w:ind w:left="4814" w:hanging="1418"/>
      </w:pPr>
      <w:rPr>
        <w:rFonts w:hint="eastAsia"/>
      </w:rPr>
    </w:lvl>
    <w:lvl w:ilvl="8" w:tentative="0">
      <w:start w:val="1"/>
      <w:numFmt w:val="decimal"/>
      <w:lvlText w:val="%1.%2.%3.%4.%5.%6.%7.%8.%9"/>
      <w:lvlJc w:val="left"/>
      <w:pPr>
        <w:ind w:left="5522" w:hanging="1700"/>
      </w:pPr>
      <w:rPr>
        <w:rFonts w:hint="eastAsia"/>
      </w:rPr>
    </w:lvl>
  </w:abstractNum>
  <w:abstractNum w:abstractNumId="2">
    <w:nsid w:val="6D1F37A5"/>
    <w:multiLevelType w:val="singleLevel"/>
    <w:tmpl w:val="6D1F37A5"/>
    <w:lvl w:ilvl="0" w:tentative="0">
      <w:start w:val="9"/>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M2EwMzcwYmM1ZjUyN2VkODZjMzY5MGYzYTQzNWIifQ=="/>
  </w:docVars>
  <w:rsids>
    <w:rsidRoot w:val="00000000"/>
    <w:rsid w:val="0A422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ascii="Cambria" w:hAnsi="Cambria" w:eastAsia="Cambria"/>
      <w:sz w:val="24"/>
    </w:rPr>
  </w:style>
  <w:style w:type="paragraph" w:styleId="3">
    <w:name w:val="Body Text Indent"/>
    <w:basedOn w:val="1"/>
    <w:next w:val="2"/>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customStyle="1" w:styleId="8">
    <w:name w:val="bt1bt1"/>
    <w:basedOn w:val="4"/>
    <w:qFormat/>
    <w:uiPriority w:val="0"/>
    <w:pPr>
      <w:spacing w:line="240" w:lineRule="auto"/>
      <w:jc w:val="center"/>
    </w:pPr>
    <w:rPr>
      <w:rFonts w:ascii="黑体" w:eastAsia="黑体"/>
      <w:b w:val="0"/>
      <w:sz w:val="36"/>
      <w:szCs w:val="36"/>
    </w:rPr>
  </w:style>
  <w:style w:type="paragraph" w:styleId="9">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2023-04-21T07:49:03Z</dcterms:created>
  <dc:creator>15392</dc:creator>
  <cp:lastModifiedBy>zhuangcy</cp:lastModifiedBy>
  <dcterms:modified xsi:type="dcterms:W3CDTF">2023-04-21T07:49:22Z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723E0797B89A40999DC4D14F144F947B_12</vt:lpwstr>
  </property>
</Properties>
</file>