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60" w:lineRule="auto"/>
        <w:rPr>
          <w:rFonts w:asciiTheme="minorEastAsia" w:hAnsiTheme="minorEastAsia" w:eastAsiaTheme="minorEastAsia"/>
          <w:highlight w:val="none"/>
        </w:rPr>
      </w:pPr>
      <w:bookmarkStart w:id="0" w:name="_Toc103902111"/>
      <w:r>
        <w:rPr>
          <w:rFonts w:hint="eastAsia" w:asciiTheme="minorEastAsia" w:hAnsiTheme="minorEastAsia" w:eastAsiaTheme="minorEastAsia"/>
          <w:highlight w:val="none"/>
          <w:lang w:eastAsia="zh-CN"/>
        </w:rPr>
        <w:t>中国铁塔福建省分公司2023年龙岩市新罗区学校智慧物联网采购项目（第二次）</w:t>
      </w:r>
      <w:r>
        <w:rPr>
          <w:rFonts w:hint="eastAsia" w:asciiTheme="minorEastAsia" w:hAnsiTheme="minorEastAsia" w:eastAsiaTheme="minorEastAsia"/>
          <w:highlight w:val="none"/>
        </w:rPr>
        <w:t>比选公告</w:t>
      </w:r>
      <w:bookmarkEnd w:id="0"/>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u w:val="single"/>
          <w:lang w:eastAsia="zh-CN"/>
        </w:rPr>
        <w:t>中国铁塔福建省分公司2023年龙岩市新罗区学校智慧物联</w:t>
      </w:r>
      <w:bookmarkStart w:id="21" w:name="_GoBack"/>
      <w:bookmarkEnd w:id="21"/>
      <w:r>
        <w:rPr>
          <w:rFonts w:hint="eastAsia" w:asciiTheme="minorEastAsia" w:hAnsiTheme="minorEastAsia" w:eastAsiaTheme="minorEastAsia"/>
          <w:szCs w:val="21"/>
          <w:highlight w:val="none"/>
          <w:u w:val="single"/>
          <w:lang w:eastAsia="zh-CN"/>
        </w:rPr>
        <w:t>网采购项目（第二次）</w:t>
      </w:r>
      <w:r>
        <w:rPr>
          <w:rFonts w:hint="eastAsia" w:asciiTheme="minorEastAsia" w:hAnsiTheme="minorEastAsia" w:eastAsiaTheme="minorEastAsia"/>
          <w:szCs w:val="21"/>
          <w:highlight w:val="none"/>
        </w:rPr>
        <w:t>已具备采购条件，现公开邀请有意向的单位参加比选采购活动。</w:t>
      </w:r>
    </w:p>
    <w:p>
      <w:pPr>
        <w:pStyle w:val="6"/>
        <w:spacing w:line="360" w:lineRule="auto"/>
        <w:ind w:left="158" w:hanging="158"/>
        <w:rPr>
          <w:rFonts w:asciiTheme="minorEastAsia" w:hAnsiTheme="minorEastAsia" w:eastAsiaTheme="minorEastAsia"/>
          <w:highlight w:val="none"/>
        </w:rPr>
      </w:pPr>
      <w:bookmarkStart w:id="1" w:name="_Toc103902112"/>
      <w:r>
        <w:rPr>
          <w:rFonts w:asciiTheme="minorEastAsia" w:hAnsiTheme="minorEastAsia" w:eastAsiaTheme="minorEastAsia"/>
          <w:highlight w:val="none"/>
        </w:rPr>
        <w:t>1.</w:t>
      </w:r>
      <w:r>
        <w:rPr>
          <w:rFonts w:hint="eastAsia" w:asciiTheme="minorEastAsia" w:hAnsiTheme="minorEastAsia" w:eastAsiaTheme="minorEastAsia"/>
          <w:highlight w:val="none"/>
        </w:rPr>
        <w:t>采购项目简介</w:t>
      </w:r>
      <w:bookmarkEnd w:id="1"/>
    </w:p>
    <w:p>
      <w:pPr>
        <w:adjustRightInd w:val="0"/>
        <w:snapToGrid w:val="0"/>
        <w:spacing w:line="360" w:lineRule="auto"/>
        <w:ind w:left="420"/>
        <w:rPr>
          <w:rFonts w:asciiTheme="minorEastAsia" w:hAnsiTheme="minorEastAsia" w:eastAsiaTheme="minorEastAsia"/>
          <w:szCs w:val="21"/>
          <w:highlight w:val="none"/>
          <w:u w:val="single"/>
        </w:rPr>
      </w:pPr>
      <w:r>
        <w:rPr>
          <w:rFonts w:hint="eastAsia" w:asciiTheme="minorEastAsia" w:hAnsiTheme="minorEastAsia" w:eastAsiaTheme="minorEastAsia"/>
          <w:szCs w:val="21"/>
          <w:highlight w:val="none"/>
        </w:rPr>
        <w:t>1.1采购项目名称及项目编号：</w:t>
      </w:r>
      <w:r>
        <w:rPr>
          <w:rFonts w:hint="eastAsia" w:asciiTheme="minorEastAsia" w:hAnsiTheme="minorEastAsia" w:eastAsiaTheme="minorEastAsia"/>
          <w:szCs w:val="21"/>
          <w:highlight w:val="none"/>
          <w:u w:val="single"/>
          <w:lang w:eastAsia="zh-CN"/>
        </w:rPr>
        <w:t>中国铁塔福建省分公司2023年龙岩市新罗区学校智慧物联网采购项目（第二次）</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szCs w:val="21"/>
          <w:highlight w:val="none"/>
          <w:u w:val="single"/>
          <w:lang w:val="en-US" w:eastAsia="zh-CN"/>
        </w:rPr>
        <w:t>FJZT-2023-10266</w:t>
      </w:r>
      <w:r>
        <w:rPr>
          <w:rFonts w:hint="eastAsia" w:asciiTheme="minorEastAsia" w:hAnsiTheme="minorEastAsia" w:eastAsiaTheme="minorEastAsia"/>
          <w:szCs w:val="21"/>
          <w:highlight w:val="none"/>
          <w:u w:val="single"/>
        </w:rPr>
        <w:t>）</w:t>
      </w:r>
    </w:p>
    <w:p>
      <w:pPr>
        <w:adjustRightInd w:val="0"/>
        <w:snapToGrid w:val="0"/>
        <w:spacing w:line="360" w:lineRule="auto"/>
        <w:ind w:left="420"/>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rPr>
        <w:t>1.2采购人：</w:t>
      </w:r>
      <w:r>
        <w:rPr>
          <w:rFonts w:hint="eastAsia" w:asciiTheme="minorEastAsia" w:hAnsiTheme="minorEastAsia" w:eastAsiaTheme="minorEastAsia"/>
          <w:szCs w:val="21"/>
          <w:highlight w:val="none"/>
          <w:u w:val="single"/>
          <w:lang w:eastAsia="zh-CN"/>
        </w:rPr>
        <w:t>中国铁塔股份有限公司福建省分公司</w:t>
      </w:r>
    </w:p>
    <w:p>
      <w:pPr>
        <w:adjustRightInd w:val="0"/>
        <w:snapToGrid w:val="0"/>
        <w:spacing w:line="360" w:lineRule="auto"/>
        <w:ind w:left="420"/>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rPr>
        <w:t>1.3采购代理机构：</w:t>
      </w:r>
      <w:r>
        <w:rPr>
          <w:rFonts w:hint="eastAsia" w:asciiTheme="minorEastAsia" w:hAnsiTheme="minorEastAsia" w:eastAsiaTheme="minorEastAsia"/>
          <w:szCs w:val="21"/>
          <w:highlight w:val="none"/>
          <w:u w:val="single"/>
          <w:lang w:val="en-US" w:eastAsia="zh-CN"/>
        </w:rPr>
        <w:t>福建省中通通信物流有限公司</w:t>
      </w:r>
    </w:p>
    <w:p>
      <w:pPr>
        <w:adjustRightInd w:val="0"/>
        <w:snapToGrid w:val="0"/>
        <w:spacing w:line="360" w:lineRule="auto"/>
        <w:ind w:left="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1.4采购项目资金落实情况：</w:t>
      </w:r>
      <w:r>
        <w:rPr>
          <w:rFonts w:hint="eastAsia" w:asciiTheme="minorEastAsia" w:hAnsiTheme="minorEastAsia" w:eastAsiaTheme="minorEastAsia"/>
          <w:szCs w:val="21"/>
          <w:highlight w:val="none"/>
          <w:u w:val="single"/>
        </w:rPr>
        <w:t>项目资金由采购人自筹，并已落实。</w:t>
      </w:r>
    </w:p>
    <w:p>
      <w:pPr>
        <w:adjustRightInd w:val="0"/>
        <w:snapToGrid w:val="0"/>
        <w:spacing w:line="360" w:lineRule="auto"/>
        <w:ind w:left="425"/>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rPr>
        <w:t>1.5采购项目概况：本项目为</w:t>
      </w:r>
      <w:r>
        <w:rPr>
          <w:rFonts w:hint="eastAsia" w:asciiTheme="minorEastAsia" w:hAnsiTheme="minorEastAsia" w:eastAsiaTheme="minorEastAsia"/>
          <w:szCs w:val="21"/>
          <w:highlight w:val="none"/>
          <w:lang w:eastAsia="zh-CN"/>
        </w:rPr>
        <w:t>中国铁塔福建省分公司2023年龙岩市新罗区学校智慧物联网采购项目（第二次）</w:t>
      </w:r>
      <w:r>
        <w:rPr>
          <w:rFonts w:hint="eastAsia" w:asciiTheme="minorEastAsia" w:hAnsiTheme="minorEastAsia" w:eastAsiaTheme="minorEastAsia"/>
          <w:szCs w:val="21"/>
          <w:highlight w:val="none"/>
        </w:rPr>
        <w:t>。本项目预估采购金额为7440607.78元</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不含税</w:t>
      </w:r>
      <w:r>
        <w:rPr>
          <w:rFonts w:hint="eastAsia" w:asciiTheme="minorEastAsia" w:hAnsiTheme="minorEastAsia" w:eastAsiaTheme="minorEastAsia"/>
          <w:szCs w:val="21"/>
          <w:highlight w:val="none"/>
          <w:lang w:eastAsia="zh-CN"/>
        </w:rPr>
        <w:t>）。</w:t>
      </w:r>
    </w:p>
    <w:p>
      <w:pPr>
        <w:adjustRightInd w:val="0"/>
        <w:snapToGrid w:val="0"/>
        <w:spacing w:line="360" w:lineRule="auto"/>
        <w:ind w:left="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1.6标段划分：</w:t>
      </w:r>
    </w:p>
    <w:p>
      <w:pPr>
        <w:pStyle w:val="9"/>
        <w:adjustRightInd w:val="0"/>
        <w:snapToGrid w:val="0"/>
        <w:spacing w:line="360" w:lineRule="auto"/>
        <w:ind w:left="420"/>
        <w:rPr>
          <w:rFonts w:asciiTheme="minorEastAsia" w:hAnsiTheme="minorEastAsia" w:eastAsiaTheme="minorEastAsia"/>
          <w:szCs w:val="21"/>
          <w:highlight w:val="none"/>
        </w:rPr>
      </w:pPr>
      <w:bookmarkStart w:id="2" w:name="OLE_LINK3"/>
      <w:r>
        <w:rPr>
          <w:rFonts w:hint="eastAsia" w:asciiTheme="minorEastAsia" w:hAnsiTheme="minorEastAsia" w:eastAsiaTheme="minorEastAsia"/>
          <w:szCs w:val="21"/>
          <w:highlight w:val="none"/>
        </w:rPr>
        <w:t>√</w:t>
      </w:r>
      <w:bookmarkEnd w:id="2"/>
      <w:r>
        <w:rPr>
          <w:rFonts w:hint="eastAsia" w:asciiTheme="minorEastAsia" w:hAnsiTheme="minorEastAsia" w:eastAsiaTheme="minorEastAsia"/>
          <w:szCs w:val="21"/>
          <w:highlight w:val="none"/>
        </w:rPr>
        <w:t>不划分</w:t>
      </w:r>
    </w:p>
    <w:p>
      <w:pPr>
        <w:pStyle w:val="9"/>
        <w:adjustRightInd w:val="0"/>
        <w:snapToGrid w:val="0"/>
        <w:spacing w:line="360" w:lineRule="auto"/>
        <w:ind w:left="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□划分： 标段一：</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；标段二：</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 xml:space="preserve"> …</w:t>
      </w:r>
    </w:p>
    <w:p>
      <w:pPr>
        <w:adjustRightInd w:val="0"/>
        <w:snapToGrid w:val="0"/>
        <w:spacing w:line="360" w:lineRule="auto"/>
        <w:ind w:left="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1.7中选单位数量及中选份额：</w:t>
      </w:r>
    </w:p>
    <w:p>
      <w:pPr>
        <w:adjustRightInd w:val="0"/>
        <w:snapToGrid w:val="0"/>
        <w:spacing w:line="360" w:lineRule="auto"/>
        <w:ind w:firstLine="840" w:firstLineChars="4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√一家，</w:t>
      </w:r>
      <w:r>
        <w:rPr>
          <w:rFonts w:asciiTheme="minorEastAsia" w:hAnsiTheme="minorEastAsia" w:eastAsiaTheme="minorEastAsia"/>
          <w:szCs w:val="21"/>
          <w:highlight w:val="none"/>
        </w:rPr>
        <w:t>中选</w:t>
      </w:r>
      <w:r>
        <w:rPr>
          <w:rFonts w:hint="eastAsia" w:asciiTheme="minorEastAsia" w:hAnsiTheme="minorEastAsia" w:eastAsiaTheme="minorEastAsia"/>
          <w:szCs w:val="21"/>
          <w:highlight w:val="none"/>
        </w:rPr>
        <w:t>份额100%</w:t>
      </w:r>
    </w:p>
    <w:p>
      <w:pPr>
        <w:adjustRightInd w:val="0"/>
        <w:snapToGrid w:val="0"/>
        <w:spacing w:line="360" w:lineRule="auto"/>
        <w:ind w:firstLine="840" w:firstLineChars="4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□二家，中选份额：第一名：</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；第二名：</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w:t>
      </w:r>
    </w:p>
    <w:p>
      <w:pPr>
        <w:adjustRightInd w:val="0"/>
        <w:snapToGrid w:val="0"/>
        <w:spacing w:line="360" w:lineRule="auto"/>
        <w:ind w:left="425"/>
        <w:rPr>
          <w:rFonts w:asciiTheme="minorEastAsia" w:hAnsiTheme="minorEastAsia" w:eastAsiaTheme="minorEastAsia"/>
          <w:szCs w:val="21"/>
          <w:highlight w:val="none"/>
        </w:rPr>
      </w:pPr>
      <w:r>
        <w:rPr>
          <w:rFonts w:asciiTheme="minorEastAsia" w:hAnsiTheme="minorEastAsia" w:eastAsiaTheme="minorEastAsia"/>
          <w:szCs w:val="21"/>
          <w:highlight w:val="none"/>
        </w:rPr>
        <w:t>1.8</w:t>
      </w:r>
      <w:r>
        <w:rPr>
          <w:rFonts w:hint="eastAsia" w:asciiTheme="minorEastAsia" w:hAnsiTheme="minorEastAsia" w:eastAsiaTheme="minorEastAsia"/>
          <w:szCs w:val="21"/>
          <w:highlight w:val="none"/>
        </w:rPr>
        <w:t>本项目最高限价</w:t>
      </w:r>
    </w:p>
    <w:p>
      <w:pPr>
        <w:adjustRightInd w:val="0"/>
        <w:snapToGrid w:val="0"/>
        <w:spacing w:line="360" w:lineRule="auto"/>
        <w:ind w:left="425"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□不设置最高限价</w:t>
      </w:r>
    </w:p>
    <w:p>
      <w:pPr>
        <w:adjustRightInd w:val="0"/>
        <w:snapToGrid w:val="0"/>
        <w:spacing w:line="360" w:lineRule="auto"/>
        <w:ind w:firstLine="840" w:firstLineChars="400"/>
        <w:rPr>
          <w:rFonts w:hint="default" w:cs="Times New Roman" w:asciiTheme="minorEastAsia" w:hAnsiTheme="minorEastAsia" w:eastAsiaTheme="minorEastAsia"/>
          <w:kern w:val="2"/>
          <w:sz w:val="21"/>
          <w:szCs w:val="21"/>
          <w:highlight w:val="none"/>
          <w:lang w:val="en-US" w:eastAsia="zh-CN" w:bidi="ar-SA"/>
        </w:rPr>
      </w:pPr>
      <w:r>
        <w:rPr>
          <w:rFonts w:hint="eastAsia" w:asciiTheme="minorEastAsia" w:hAnsiTheme="minorEastAsia" w:eastAsiaTheme="minorEastAsia"/>
          <w:szCs w:val="21"/>
          <w:highlight w:val="none"/>
        </w:rPr>
        <w:t>√</w:t>
      </w:r>
      <w:r>
        <w:rPr>
          <w:rFonts w:hint="eastAsia" w:cs="Times New Roman" w:asciiTheme="minorEastAsia" w:hAnsiTheme="minorEastAsia" w:eastAsiaTheme="minorEastAsia"/>
          <w:kern w:val="2"/>
          <w:sz w:val="21"/>
          <w:szCs w:val="21"/>
          <w:highlight w:val="none"/>
          <w:lang w:val="en-US" w:eastAsia="zh-CN" w:bidi="ar-SA"/>
        </w:rPr>
        <w:t>设置最高限价：本项目设置最高限价，其中物联网终端设备部分最高总价限价为5670796.46元（不含税），系统集成（含信息应用平台开发）、调测及安装服务部分最高总价限价为1769811.32元（不含税）。应答报价高于最高限价的，其应答将被否决。</w:t>
      </w:r>
    </w:p>
    <w:p>
      <w:pPr>
        <w:pStyle w:val="6"/>
        <w:spacing w:line="360" w:lineRule="auto"/>
        <w:ind w:left="158" w:hanging="158"/>
        <w:rPr>
          <w:rFonts w:asciiTheme="minorEastAsia" w:hAnsiTheme="minorEastAsia" w:eastAsiaTheme="minorEastAsia"/>
          <w:highlight w:val="none"/>
        </w:rPr>
      </w:pPr>
      <w:bookmarkStart w:id="3" w:name="_Toc57278946"/>
      <w:bookmarkStart w:id="4" w:name="_Toc103902113"/>
      <w:r>
        <w:rPr>
          <w:rFonts w:asciiTheme="minorEastAsia" w:hAnsiTheme="minorEastAsia" w:eastAsiaTheme="minorEastAsia"/>
          <w:highlight w:val="none"/>
        </w:rPr>
        <w:t>2.</w:t>
      </w:r>
      <w:r>
        <w:rPr>
          <w:rFonts w:hint="eastAsia" w:asciiTheme="minorEastAsia" w:hAnsiTheme="minorEastAsia" w:eastAsiaTheme="minorEastAsia"/>
          <w:highlight w:val="none"/>
        </w:rPr>
        <w:t>采购范围及相关要求</w:t>
      </w:r>
      <w:bookmarkEnd w:id="3"/>
      <w:bookmarkEnd w:id="4"/>
    </w:p>
    <w:p>
      <w:pPr>
        <w:spacing w:line="360" w:lineRule="auto"/>
        <w:ind w:firstLine="367" w:firstLineChars="175"/>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2.1采购范围：</w:t>
      </w:r>
      <w:bookmarkStart w:id="5" w:name="_Toc184704555"/>
      <w:bookmarkStart w:id="6" w:name="_Toc319394714"/>
      <w:bookmarkStart w:id="7" w:name="_Toc319769473"/>
      <w:r>
        <w:rPr>
          <w:rFonts w:hint="eastAsia" w:asciiTheme="minorEastAsia" w:hAnsiTheme="minorEastAsia" w:eastAsiaTheme="minorEastAsia" w:cstheme="minorEastAsia"/>
          <w:szCs w:val="21"/>
          <w:highlight w:val="none"/>
        </w:rPr>
        <w:t>本项目采购内容为龙岩市新罗区五所学校（龙岩市第二中学、龙岩市第四中学、龙岩市第九中学、龙岩市第十中学、龙岩华侨职业中专学校）智慧物联网安全用电管理信息应用平台开发、系统集成服务和物联网终端设备、调测及安装服务。具体如下：</w:t>
      </w:r>
    </w:p>
    <w:tbl>
      <w:tblPr>
        <w:tblStyle w:val="7"/>
        <w:tblW w:w="4998" w:type="pct"/>
        <w:tblInd w:w="0" w:type="dxa"/>
        <w:tblLayout w:type="autofit"/>
        <w:tblCellMar>
          <w:top w:w="0" w:type="dxa"/>
          <w:left w:w="108" w:type="dxa"/>
          <w:bottom w:w="0" w:type="dxa"/>
          <w:right w:w="108" w:type="dxa"/>
        </w:tblCellMar>
      </w:tblPr>
      <w:tblGrid>
        <w:gridCol w:w="1154"/>
        <w:gridCol w:w="1909"/>
        <w:gridCol w:w="5456"/>
      </w:tblGrid>
      <w:tr>
        <w:tblPrEx>
          <w:tblCellMar>
            <w:top w:w="0" w:type="dxa"/>
            <w:left w:w="108" w:type="dxa"/>
            <w:bottom w:w="0" w:type="dxa"/>
            <w:right w:w="108" w:type="dxa"/>
          </w:tblCellMar>
        </w:tblPrEx>
        <w:trPr>
          <w:trHeight w:val="280" w:hRule="atLeast"/>
        </w:trPr>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等线" w:hAnsi="等线" w:eastAsia="等线" w:cs="等线"/>
                <w:b/>
                <w:bCs/>
                <w:color w:val="000000"/>
                <w:sz w:val="22"/>
                <w:szCs w:val="22"/>
              </w:rPr>
            </w:pPr>
            <w:r>
              <w:rPr>
                <w:rFonts w:hint="eastAsia" w:ascii="宋体" w:hAnsi="宋体" w:cs="宋体"/>
                <w:b/>
                <w:bCs/>
                <w:kern w:val="0"/>
                <w:szCs w:val="21"/>
              </w:rPr>
              <w:t>序号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等线" w:hAnsi="等线" w:eastAsia="等线" w:cs="等线"/>
                <w:b/>
                <w:bCs/>
                <w:color w:val="000000"/>
                <w:sz w:val="22"/>
                <w:szCs w:val="22"/>
              </w:rPr>
            </w:pPr>
            <w:r>
              <w:rPr>
                <w:rFonts w:ascii="宋体" w:hAnsi="宋体" w:cs="宋体"/>
                <w:b/>
                <w:bCs/>
                <w:kern w:val="0"/>
                <w:szCs w:val="21"/>
              </w:rPr>
              <w:t>类型</w:t>
            </w:r>
          </w:p>
        </w:tc>
        <w:tc>
          <w:tcPr>
            <w:tcW w:w="3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等线" w:hAnsi="等线" w:eastAsia="等线" w:cs="等线"/>
                <w:b/>
                <w:bCs/>
                <w:color w:val="000000"/>
                <w:sz w:val="22"/>
                <w:szCs w:val="22"/>
              </w:rPr>
            </w:pPr>
            <w:r>
              <w:rPr>
                <w:rFonts w:hint="eastAsia" w:ascii="宋体" w:hAnsi="宋体" w:cs="宋体"/>
                <w:b/>
                <w:bCs/>
                <w:kern w:val="0"/>
                <w:szCs w:val="21"/>
              </w:rPr>
              <w:t>名称</w:t>
            </w:r>
          </w:p>
        </w:tc>
      </w:tr>
      <w:tr>
        <w:tblPrEx>
          <w:tblCellMar>
            <w:top w:w="0" w:type="dxa"/>
            <w:left w:w="108" w:type="dxa"/>
            <w:bottom w:w="0" w:type="dxa"/>
            <w:right w:w="108" w:type="dxa"/>
          </w:tblCellMar>
        </w:tblPrEx>
        <w:trPr>
          <w:trHeight w:val="280" w:hRule="atLeast"/>
        </w:trPr>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等线" w:hAnsi="等线" w:eastAsia="等线" w:cs="等线"/>
                <w:color w:val="000000"/>
                <w:sz w:val="22"/>
                <w:szCs w:val="22"/>
              </w:rPr>
            </w:pPr>
            <w:r>
              <w:rPr>
                <w:rFonts w:hint="eastAsia" w:ascii="宋体" w:hAnsi="宋体" w:cs="宋体"/>
                <w:szCs w:val="21"/>
              </w:rPr>
              <w:t>1</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宋体" w:hAnsi="宋体" w:cs="宋体"/>
                <w:kern w:val="0"/>
                <w:szCs w:val="21"/>
              </w:rPr>
              <w:t>硬件采购</w:t>
            </w:r>
          </w:p>
        </w:tc>
        <w:tc>
          <w:tcPr>
            <w:tcW w:w="3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宋体" w:hAnsi="宋体" w:cs="宋体"/>
                <w:kern w:val="0"/>
                <w:szCs w:val="21"/>
              </w:rPr>
              <w:t>物联网终端</w:t>
            </w:r>
            <w:r>
              <w:rPr>
                <w:rFonts w:ascii="宋体" w:hAnsi="宋体" w:cs="宋体"/>
                <w:kern w:val="0"/>
                <w:szCs w:val="21"/>
              </w:rPr>
              <w:t>设备</w:t>
            </w:r>
          </w:p>
        </w:tc>
      </w:tr>
      <w:tr>
        <w:tblPrEx>
          <w:tblCellMar>
            <w:top w:w="0" w:type="dxa"/>
            <w:left w:w="108" w:type="dxa"/>
            <w:bottom w:w="0" w:type="dxa"/>
            <w:right w:w="108" w:type="dxa"/>
          </w:tblCellMar>
        </w:tblPrEx>
        <w:trPr>
          <w:trHeight w:val="280" w:hRule="atLeast"/>
        </w:trPr>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等线" w:hAnsi="等线" w:eastAsia="等线" w:cs="等线"/>
                <w:color w:val="000000"/>
                <w:sz w:val="22"/>
                <w:szCs w:val="22"/>
              </w:rPr>
            </w:pPr>
            <w:r>
              <w:rPr>
                <w:rFonts w:hint="eastAsia" w:ascii="宋体" w:hAnsi="宋体" w:cs="宋体"/>
                <w:szCs w:val="21"/>
              </w:rPr>
              <w:t>2</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宋体" w:hAnsi="宋体" w:cs="宋体"/>
                <w:color w:val="000000"/>
                <w:kern w:val="0"/>
                <w:sz w:val="20"/>
                <w:szCs w:val="20"/>
              </w:rPr>
              <w:t>服务采购</w:t>
            </w:r>
          </w:p>
        </w:tc>
        <w:tc>
          <w:tcPr>
            <w:tcW w:w="3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等线" w:hAnsi="等线" w:eastAsia="宋体" w:cs="等线"/>
                <w:color w:val="000000"/>
                <w:sz w:val="22"/>
                <w:szCs w:val="22"/>
                <w:lang w:val="en-US" w:eastAsia="zh-CN"/>
              </w:rPr>
            </w:pPr>
            <w:r>
              <w:rPr>
                <w:rFonts w:hint="eastAsia" w:ascii="宋体" w:hAnsi="宋体" w:cs="宋体"/>
                <w:color w:val="000000"/>
                <w:kern w:val="0"/>
                <w:sz w:val="20"/>
                <w:szCs w:val="20"/>
              </w:rPr>
              <w:t>系统集成</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lang w:val="en-US" w:eastAsia="zh-CN"/>
              </w:rPr>
              <w:t>含信息应用平台开发</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lang w:val="en-US" w:eastAsia="zh-CN"/>
              </w:rPr>
              <w:t>调测及安装服务</w:t>
            </w:r>
          </w:p>
        </w:tc>
      </w:tr>
    </w:tbl>
    <w:p>
      <w:pPr>
        <w:spacing w:line="360" w:lineRule="auto"/>
        <w:ind w:firstLine="420" w:firstLineChars="200"/>
        <w:rPr>
          <w:rFonts w:hint="eastAsia" w:asciiTheme="minorEastAsia" w:hAnsiTheme="minorEastAsia" w:eastAsiaTheme="minorEastAsia" w:cstheme="minorEastAsia"/>
          <w:szCs w:val="21"/>
          <w:highlight w:val="none"/>
          <w:u w:val="single"/>
          <w:lang w:eastAsia="zh-CN"/>
        </w:rPr>
      </w:pPr>
      <w:r>
        <w:rPr>
          <w:rFonts w:hint="eastAsia" w:asciiTheme="minorEastAsia" w:hAnsiTheme="minorEastAsia" w:eastAsiaTheme="minorEastAsia" w:cstheme="minorEastAsia"/>
          <w:szCs w:val="21"/>
          <w:highlight w:val="none"/>
        </w:rPr>
        <w:t>2</w:t>
      </w:r>
      <w:r>
        <w:rPr>
          <w:rFonts w:asciiTheme="minorEastAsia" w:hAnsiTheme="minorEastAsia" w:eastAsiaTheme="minorEastAsia" w:cstheme="minorEastAsia"/>
          <w:szCs w:val="21"/>
          <w:highlight w:val="none"/>
        </w:rPr>
        <w:t>.2</w:t>
      </w:r>
      <w:r>
        <w:rPr>
          <w:rFonts w:hint="eastAsia" w:asciiTheme="minorEastAsia" w:hAnsiTheme="minorEastAsia" w:eastAsiaTheme="minorEastAsia" w:cstheme="minorEastAsia"/>
          <w:szCs w:val="21"/>
          <w:highlight w:val="none"/>
        </w:rPr>
        <w:t>合同有效期：自合同签订</w:t>
      </w:r>
      <w:r>
        <w:rPr>
          <w:rFonts w:hint="eastAsia" w:asciiTheme="minorEastAsia" w:hAnsiTheme="minorEastAsia" w:eastAsiaTheme="minorEastAsia" w:cstheme="minorEastAsia"/>
          <w:szCs w:val="21"/>
          <w:highlight w:val="none"/>
          <w:lang w:val="en-US" w:eastAsia="zh-CN"/>
        </w:rPr>
        <w:t>生效</w:t>
      </w:r>
      <w:r>
        <w:rPr>
          <w:rFonts w:hint="eastAsia" w:asciiTheme="minorEastAsia" w:hAnsiTheme="minorEastAsia" w:eastAsiaTheme="minorEastAsia" w:cstheme="minorEastAsia"/>
          <w:szCs w:val="21"/>
          <w:highlight w:val="none"/>
        </w:rPr>
        <w:t>之日起3年</w:t>
      </w:r>
      <w:r>
        <w:rPr>
          <w:rFonts w:hint="eastAsia" w:asciiTheme="minorEastAsia" w:hAnsiTheme="minorEastAsia" w:eastAsiaTheme="minorEastAsia" w:cstheme="minorEastAsia"/>
          <w:szCs w:val="21"/>
          <w:highlight w:val="none"/>
          <w:lang w:eastAsia="zh-CN"/>
        </w:rPr>
        <w:t>。</w:t>
      </w:r>
    </w:p>
    <w:p>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w:t>
      </w:r>
      <w:r>
        <w:rPr>
          <w:rFonts w:cs="宋体" w:asciiTheme="minorEastAsia" w:hAnsiTheme="minorEastAsia" w:eastAsiaTheme="minorEastAsia"/>
          <w:szCs w:val="21"/>
          <w:highlight w:val="none"/>
        </w:rPr>
        <w:t>.3</w:t>
      </w:r>
      <w:r>
        <w:rPr>
          <w:rFonts w:hint="eastAsia" w:ascii="宋体" w:hAnsi="宋体"/>
          <w:sz w:val="24"/>
          <w:szCs w:val="24"/>
          <w:highlight w:val="none"/>
        </w:rPr>
        <w:t>★</w:t>
      </w:r>
      <w:r>
        <w:rPr>
          <w:rFonts w:hint="eastAsia" w:asciiTheme="minorEastAsia" w:hAnsiTheme="minorEastAsia" w:eastAsiaTheme="minorEastAsia" w:cstheme="minorEastAsia"/>
          <w:szCs w:val="21"/>
          <w:highlight w:val="none"/>
          <w:lang w:val="en-US" w:eastAsia="zh-CN"/>
        </w:rPr>
        <w:t>交付</w:t>
      </w:r>
      <w:r>
        <w:rPr>
          <w:rFonts w:hint="eastAsia" w:asciiTheme="minorEastAsia" w:hAnsiTheme="minorEastAsia" w:eastAsiaTheme="minorEastAsia" w:cstheme="minorEastAsia"/>
          <w:szCs w:val="21"/>
          <w:highlight w:val="none"/>
        </w:rPr>
        <w:t>期限</w:t>
      </w:r>
      <w:r>
        <w:rPr>
          <w:rFonts w:hint="eastAsia" w:cs="宋体" w:asciiTheme="minorEastAsia" w:hAnsiTheme="minorEastAsia" w:eastAsiaTheme="minorEastAsia"/>
          <w:szCs w:val="21"/>
          <w:highlight w:val="none"/>
        </w:rPr>
        <w:t>：合同签订后180个日历日内完成设备到货及安装调试。</w:t>
      </w:r>
    </w:p>
    <w:p>
      <w:pPr>
        <w:spacing w:line="360" w:lineRule="auto"/>
        <w:ind w:firstLine="420" w:firstLineChars="200"/>
        <w:rPr>
          <w:rFonts w:asciiTheme="minorEastAsia" w:hAnsiTheme="minorEastAsia" w:eastAsiaTheme="minorEastAsia" w:cstheme="minorEastAsia"/>
          <w:szCs w:val="21"/>
          <w:highlight w:val="none"/>
        </w:rPr>
      </w:pPr>
      <w:r>
        <w:rPr>
          <w:rFonts w:hint="eastAsia" w:cs="宋体" w:asciiTheme="minorEastAsia" w:hAnsiTheme="minorEastAsia" w:eastAsiaTheme="minorEastAsia"/>
          <w:szCs w:val="21"/>
          <w:highlight w:val="none"/>
          <w:lang w:val="en-US" w:eastAsia="zh-CN"/>
        </w:rPr>
        <w:t>2.4交付</w:t>
      </w:r>
      <w:r>
        <w:rPr>
          <w:rFonts w:hint="eastAsia" w:cs="宋体" w:asciiTheme="minorEastAsia" w:hAnsiTheme="minorEastAsia" w:eastAsiaTheme="minorEastAsia"/>
          <w:szCs w:val="21"/>
          <w:highlight w:val="none"/>
        </w:rPr>
        <w:t>地点：</w:t>
      </w:r>
      <w:r>
        <w:rPr>
          <w:rFonts w:hint="eastAsia" w:cs="宋体" w:asciiTheme="minorEastAsia" w:hAnsiTheme="minorEastAsia" w:eastAsiaTheme="minorEastAsia"/>
          <w:szCs w:val="21"/>
          <w:highlight w:val="none"/>
          <w:lang w:val="en-US" w:eastAsia="zh-CN"/>
        </w:rPr>
        <w:t>福建省龙岩市</w:t>
      </w:r>
      <w:r>
        <w:rPr>
          <w:rFonts w:hint="eastAsia" w:cs="宋体" w:asciiTheme="minorEastAsia" w:hAnsiTheme="minorEastAsia" w:eastAsiaTheme="minorEastAsia"/>
          <w:szCs w:val="21"/>
          <w:highlight w:val="none"/>
        </w:rPr>
        <w:t>。</w:t>
      </w:r>
    </w:p>
    <w:p>
      <w:pPr>
        <w:spacing w:line="360" w:lineRule="auto"/>
        <w:ind w:firstLine="420" w:firstLineChars="200"/>
        <w:rPr>
          <w:rFonts w:hint="default" w:eastAsiaTheme="minorEastAsia"/>
          <w:lang w:val="en-US" w:eastAsia="zh-CN"/>
        </w:rPr>
      </w:pPr>
      <w:r>
        <w:rPr>
          <w:rFonts w:hint="eastAsia" w:asciiTheme="minorEastAsia" w:hAnsiTheme="minorEastAsia" w:eastAsiaTheme="minorEastAsia" w:cstheme="minorEastAsia"/>
          <w:szCs w:val="21"/>
          <w:highlight w:val="none"/>
          <w:lang w:val="en-US" w:eastAsia="zh-CN"/>
        </w:rPr>
        <w:t>2.5</w:t>
      </w:r>
      <w:r>
        <w:rPr>
          <w:rFonts w:hint="eastAsia" w:ascii="宋体" w:hAnsi="宋体"/>
          <w:sz w:val="24"/>
          <w:szCs w:val="24"/>
          <w:highlight w:val="none"/>
        </w:rPr>
        <w:t>★</w:t>
      </w:r>
      <w:r>
        <w:rPr>
          <w:rFonts w:hint="eastAsia" w:asciiTheme="minorEastAsia" w:hAnsiTheme="minorEastAsia" w:eastAsiaTheme="minorEastAsia" w:cstheme="minorEastAsia"/>
          <w:szCs w:val="21"/>
          <w:highlight w:val="none"/>
          <w:lang w:val="en-US" w:eastAsia="zh-CN"/>
        </w:rPr>
        <w:t>免费保修期：自验收合格之日起3年。</w:t>
      </w:r>
    </w:p>
    <w:p>
      <w:pPr>
        <w:spacing w:line="360" w:lineRule="auto"/>
        <w:ind w:firstLine="420" w:firstLineChars="200"/>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2.6主要技术指标：具体详见第五章采购需求</w:t>
      </w:r>
    </w:p>
    <w:p>
      <w:pPr>
        <w:pStyle w:val="6"/>
        <w:spacing w:line="360" w:lineRule="auto"/>
        <w:ind w:left="158" w:hanging="158"/>
        <w:rPr>
          <w:rFonts w:asciiTheme="minorEastAsia" w:hAnsiTheme="minorEastAsia" w:eastAsiaTheme="minorEastAsia"/>
          <w:highlight w:val="none"/>
        </w:rPr>
      </w:pPr>
      <w:bookmarkStart w:id="8" w:name="_Toc103902114"/>
      <w:r>
        <w:rPr>
          <w:rFonts w:asciiTheme="minorEastAsia" w:hAnsiTheme="minorEastAsia" w:eastAsiaTheme="minorEastAsia"/>
          <w:highlight w:val="none"/>
        </w:rPr>
        <w:t>3.</w:t>
      </w:r>
      <w:r>
        <w:rPr>
          <w:rFonts w:hint="eastAsia" w:asciiTheme="minorEastAsia" w:hAnsiTheme="minorEastAsia" w:eastAsiaTheme="minorEastAsia"/>
          <w:highlight w:val="none"/>
        </w:rPr>
        <w:t>参选人资格要求</w:t>
      </w:r>
      <w:bookmarkEnd w:id="5"/>
      <w:bookmarkEnd w:id="6"/>
      <w:bookmarkEnd w:id="7"/>
      <w:bookmarkEnd w:id="8"/>
    </w:p>
    <w:p>
      <w:pPr>
        <w:pStyle w:val="9"/>
        <w:numPr>
          <w:ilvl w:val="0"/>
          <w:numId w:val="1"/>
        </w:numPr>
        <w:adjustRightInd w:val="0"/>
        <w:snapToGrid w:val="0"/>
        <w:spacing w:line="360" w:lineRule="auto"/>
        <w:ind w:firstLineChars="0"/>
        <w:rPr>
          <w:rFonts w:asciiTheme="minorEastAsia" w:hAnsiTheme="minorEastAsia" w:eastAsiaTheme="minorEastAsia"/>
          <w:vanish/>
          <w:szCs w:val="21"/>
          <w:highlight w:val="none"/>
        </w:rPr>
      </w:pPr>
      <w:bookmarkStart w:id="9" w:name="_Toc319394715"/>
      <w:bookmarkStart w:id="10" w:name="_Toc184704556"/>
      <w:bookmarkStart w:id="11" w:name="_Toc319769474"/>
    </w:p>
    <w:p>
      <w:pPr>
        <w:pStyle w:val="9"/>
        <w:numPr>
          <w:ilvl w:val="0"/>
          <w:numId w:val="1"/>
        </w:numPr>
        <w:adjustRightInd w:val="0"/>
        <w:snapToGrid w:val="0"/>
        <w:spacing w:line="360" w:lineRule="auto"/>
        <w:ind w:firstLineChars="0"/>
        <w:rPr>
          <w:rFonts w:asciiTheme="minorEastAsia" w:hAnsiTheme="minorEastAsia" w:eastAsiaTheme="minorEastAsia"/>
          <w:vanish/>
          <w:szCs w:val="21"/>
          <w:highlight w:val="none"/>
        </w:rPr>
      </w:pPr>
    </w:p>
    <w:p>
      <w:pPr>
        <w:adjustRightInd w:val="0"/>
        <w:snapToGrid w:val="0"/>
        <w:spacing w:line="360" w:lineRule="auto"/>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asciiTheme="minorEastAsia" w:hAnsiTheme="minorEastAsia" w:eastAsiaTheme="minorEastAsia"/>
          <w:szCs w:val="21"/>
          <w:highlight w:val="none"/>
        </w:rPr>
        <w:t>.1</w:t>
      </w:r>
      <w:r>
        <w:rPr>
          <w:rFonts w:hint="eastAsia" w:asciiTheme="minorEastAsia" w:hAnsiTheme="minorEastAsia" w:eastAsiaTheme="minorEastAsia"/>
          <w:szCs w:val="21"/>
          <w:highlight w:val="none"/>
        </w:rPr>
        <w:t>企业性质：参选人应为中华人民共和国境内（不含香港、澳门、台湾地区）法律上和财务上独立的法人或其他组织，合法运作并独立于采购人和采购代理机构。参选人若为法人的分支机构参与应答，还需由其隶属法人出具《授权书》，授权该分支机构参与本次应答和签署合同，并承诺对分支机构的应答行为及中选后的履约行为承担连带责任。【评审依据：（1）提供相关证明材料：有效的营业执照复印件/扫描件或其他行政主管机关出具的证明文件，必要时通过网络查询；（2）若为法人的分支机构参与应答，还须提供相关授权书及承诺函。】</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asciiTheme="minorEastAsia" w:hAnsiTheme="minorEastAsia" w:eastAsiaTheme="minorEastAsia"/>
          <w:szCs w:val="21"/>
          <w:highlight w:val="none"/>
        </w:rPr>
        <w:t>.2</w:t>
      </w:r>
      <w:r>
        <w:rPr>
          <w:rFonts w:hint="eastAsia" w:asciiTheme="minorEastAsia" w:hAnsiTheme="minorEastAsia" w:eastAsiaTheme="minorEastAsia"/>
          <w:szCs w:val="21"/>
          <w:highlight w:val="none"/>
        </w:rPr>
        <w:t>控股及管理关系：（1）参选人的法定代表人或负责人为同一人或者存在控股、管理关系的不同参选人，不得参加同一采购包应答或者未划分采购包的同一采购项目应答。（2）参选人的股东为自然人，且完全一致的不同参选人，不得参加同一采购包应答或者未划分采购包的同一采购项目应答。（3）参选人的高级管理人员（包括法定代表人/单位负责人、公司董事长、公司副董事长、公司总经理、公司副总经理、公司总会计师/公司财务总监）为同一人或存在交叉任职的不同参选人，不得参加同一采购包应答或者未划分采购包的同一采购项目应答。【评审依据：提供控股及管理关系表。】</w:t>
      </w:r>
    </w:p>
    <w:p>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增值税发票要求：参选人承诺中选后为本项目提供</w:t>
      </w:r>
      <w:r>
        <w:rPr>
          <w:rFonts w:hint="eastAsia" w:asciiTheme="minorEastAsia" w:hAnsiTheme="minorEastAsia" w:eastAsiaTheme="minorEastAsia"/>
          <w:szCs w:val="21"/>
          <w:highlight w:val="none"/>
          <w:lang w:val="en-US" w:eastAsia="zh-CN"/>
        </w:rPr>
        <w:t>符合国家要求的增值税专用发票进行结算</w:t>
      </w:r>
      <w:r>
        <w:rPr>
          <w:rFonts w:hint="eastAsia" w:asciiTheme="minorEastAsia" w:hAnsiTheme="minorEastAsia" w:eastAsiaTheme="minorEastAsia"/>
          <w:szCs w:val="21"/>
          <w:highlight w:val="none"/>
        </w:rPr>
        <w:t>。【评审依据：提供承诺函。】</w:t>
      </w:r>
    </w:p>
    <w:p>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3.4联合体：本项目不接受联合体应答。【评审依据：非联合体声明函】</w:t>
      </w:r>
    </w:p>
    <w:p>
      <w:pPr>
        <w:adjustRightInd w:val="0"/>
        <w:snapToGrid w:val="0"/>
        <w:spacing w:line="360" w:lineRule="auto"/>
        <w:ind w:firstLine="420" w:firstLineChars="200"/>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3.5代理商：本项目所需的设备接受代理商参选；代理商参选的，应满足下列要求：</w:t>
      </w:r>
    </w:p>
    <w:p>
      <w:pPr>
        <w:adjustRightInd w:val="0"/>
        <w:snapToGrid w:val="0"/>
        <w:spacing w:line="360" w:lineRule="auto"/>
        <w:ind w:firstLine="420" w:firstLineChars="200"/>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（1）参选人须提供设备（32A电气数字终端（单相2P带漏电保护））制造商营业执照；</w:t>
      </w:r>
    </w:p>
    <w:p>
      <w:pPr>
        <w:adjustRightInd w:val="0"/>
        <w:snapToGrid w:val="0"/>
        <w:spacing w:line="360" w:lineRule="auto"/>
        <w:ind w:firstLine="420" w:firstLineChars="200"/>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2）若参选人为代理商，须提供制造商对本项目设备（32A电气数字终端（单相2P带漏电保护））出具的唯一授权代理证明，且一个制造商对同一品牌同一型号的货物，仅能委托一个代理商参加参选，设备制造商和其代理商不能同时参加本项目参选。</w:t>
      </w:r>
    </w:p>
    <w:p>
      <w:pPr>
        <w:adjustRightInd w:val="0"/>
        <w:snapToGrid w:val="0"/>
        <w:spacing w:line="360" w:lineRule="auto"/>
        <w:ind w:firstLine="420" w:firstLineChars="200"/>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评审依据：1、提供有效的设备制造商营业执照复印件/扫描件或其他行政主管机关出具的证明文件，必要时通过网络查询。2、设备制造商参选的提供制造商资格声明；代理商参选的提供设备制造商针对本项目的唯一授权代理证明。】</w:t>
      </w:r>
    </w:p>
    <w:p>
      <w:pPr>
        <w:adjustRightInd w:val="0"/>
        <w:snapToGrid w:val="0"/>
        <w:spacing w:line="360" w:lineRule="auto"/>
        <w:ind w:firstLine="420" w:firstLineChars="200"/>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3.6业绩要求：参选人提供自2021年1月1日起至参选截止时间止同类（物联网类）项目至少一份业绩情况。</w:t>
      </w:r>
    </w:p>
    <w:p>
      <w:pPr>
        <w:adjustRightInd w:val="0"/>
        <w:snapToGrid w:val="0"/>
        <w:spacing w:line="360" w:lineRule="auto"/>
        <w:ind w:firstLine="420" w:firstLineChars="200"/>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【评审依据：1）若为单项合同：需提供单项合同关键页以及部分发票（无需全额）。</w:t>
      </w:r>
    </w:p>
    <w:p>
      <w:pPr>
        <w:adjustRightInd w:val="0"/>
        <w:snapToGrid w:val="0"/>
        <w:spacing w:line="360" w:lineRule="auto"/>
        <w:ind w:firstLine="420" w:firstLineChars="200"/>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2）若为框架合同：需提供框架合同关键页、采购订单或结算文件、部分发票（无需全额）。其中，采购订单若为电子订单的，需提供订单清单（格式由参选人自拟且经甲方确认盖章）或电子订单截图（经甲方确认盖章）：订单清单需要体现的字段包括但不限于采购内容、订单时间、合同号、订单金额；电子订单截图需要体现的字段包括但不限于订单号、合同号、采购内容、采购金额、订单时间等。3）上述涉及的合同关键页包含但不限于合同首页、合同标的（若有）、合同金额页（若有）、双方签字盖章页。4）若提供的单项合同/框架合同业绩为原联合体投标/参选的，除须提供该合同证明材料外，还须提供原联合体协议书（含参与本次采购项目的参选人所承接的合同内容及相关合同金额/份额占比）。5）单项合同业绩金额及业绩时间以合同金额及合同签订时间为准；框架合同业绩金额及业绩时间以采购订单金额/结算文件金额及采购订单下单/结算文件落款时间为准。6）上述相关材料需提供复印件/扫描件，若业绩证明材料提供不完整或者模糊无法认定的，则该份业绩不予认可。】</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3.7</w:t>
      </w:r>
      <w:r>
        <w:rPr>
          <w:rFonts w:hint="eastAsia" w:asciiTheme="minorEastAsia" w:hAnsiTheme="minorEastAsia" w:eastAsiaTheme="minorEastAsia"/>
          <w:szCs w:val="21"/>
          <w:highlight w:val="none"/>
        </w:rPr>
        <w:t>参选人不得存在下列情形之一：</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（1）为采购人不具有独立法人资格的附属机构（单位）；</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（2）被依法暂停或取消</w:t>
      </w:r>
      <w:r>
        <w:rPr>
          <w:rFonts w:hint="eastAsia" w:cs="宋体" w:asciiTheme="minorEastAsia" w:hAnsiTheme="minorEastAsia" w:eastAsiaTheme="minorEastAsia"/>
          <w:szCs w:val="21"/>
          <w:highlight w:val="none"/>
        </w:rPr>
        <w:t>应答</w:t>
      </w:r>
      <w:r>
        <w:rPr>
          <w:rFonts w:hint="eastAsia" w:asciiTheme="minorEastAsia" w:hAnsiTheme="minorEastAsia" w:eastAsiaTheme="minorEastAsia"/>
          <w:szCs w:val="21"/>
          <w:highlight w:val="none"/>
        </w:rPr>
        <w:t>资格的；</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（3）被责令停产停业、暂扣或者吊销许可证、暂扣或者吊销执照；</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（4）进入清算程序，或被宣告破产，或其他丧失履约能力的情形；</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（5）在最近三年内有骗取中标、严重违约、重大工程质量或者安全问题的（以相关行业主管部门的行政处罚决定或司法机关出具的有关法律文书为准）；</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（6）在最近五年内被判处单位行贿罪，且行贿行为与采购活动相关的（以“中国裁判文书网”的生效判决为准）；</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（7）在最近五年内被判处合同诈骗罪的（以“中国裁判文书网”的生效判决为准）；</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（8）被最高人民法院认定为失信被执行人的(以“信用中国”网站（www.creditchina.gov.cn）或各级信用信息共享平台公布的失信被执行人名单为准)；</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（9）被中国铁塔或福建铁塔列为 “禁止交易企业”或本次采购同类产品/服务“黑名单”的。</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【评审依据：提供承诺函】</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hint="eastAsia" w:asciiTheme="minorEastAsia" w:hAnsiTheme="minorEastAsia" w:eastAsiaTheme="minorEastAsia"/>
          <w:szCs w:val="21"/>
          <w:highlight w:val="none"/>
          <w:lang w:val="en-US" w:eastAsia="zh-CN"/>
        </w:rPr>
        <w:t>8</w:t>
      </w:r>
      <w:r>
        <w:rPr>
          <w:rFonts w:hint="eastAsia" w:asciiTheme="minorEastAsia" w:hAnsiTheme="minorEastAsia" w:eastAsiaTheme="minorEastAsia"/>
          <w:szCs w:val="21"/>
          <w:highlight w:val="none"/>
        </w:rPr>
        <w:t>信用要求：参选人不得被人民法院列为失信被执行人，提供应答文件递交截止时间前“信用中国”网站（www.creditchina.gov.cn）的信用信息报告及中国执行信息公开网（zxgk.court.gov.cn）的查询结果截图。</w:t>
      </w:r>
      <w:r>
        <w:rPr>
          <w:rFonts w:hint="eastAsia" w:asciiTheme="minorEastAsia" w:hAnsiTheme="minorEastAsia" w:eastAsiaTheme="minorEastAsia"/>
          <w:color w:val="FF0000"/>
          <w:szCs w:val="21"/>
          <w:highlight w:val="none"/>
        </w:rPr>
        <w:t>未提供该证明材料的不视为应答无效。</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评审依据：①提供上述网站的相应查询材料。②由评审委员会通过上述网站查询参选人信用记录。③参选人提供的材料与评审委员会的查询结果不一致的，以评审委员会的查询结果为准。④因上述网站原因导致评审委员会无法查询参选人信用记录的（评审委员会应将通过上述网站查询参选人信用记录时的原始页面打印后一并存档），以参选人提供的查询结果为准。】</w:t>
      </w:r>
    </w:p>
    <w:p>
      <w:pPr>
        <w:pStyle w:val="6"/>
        <w:spacing w:line="360" w:lineRule="auto"/>
        <w:ind w:left="158" w:hanging="158"/>
        <w:rPr>
          <w:rFonts w:asciiTheme="minorEastAsia" w:hAnsiTheme="minorEastAsia" w:eastAsiaTheme="minorEastAsia"/>
          <w:highlight w:val="none"/>
        </w:rPr>
      </w:pPr>
      <w:bookmarkStart w:id="12" w:name="_Toc103902115"/>
      <w:r>
        <w:rPr>
          <w:rFonts w:hint="eastAsia" w:asciiTheme="minorEastAsia" w:hAnsiTheme="minorEastAsia" w:eastAsiaTheme="minorEastAsia"/>
          <w:highlight w:val="none"/>
        </w:rPr>
        <w:t>4</w:t>
      </w:r>
      <w:r>
        <w:rPr>
          <w:rFonts w:asciiTheme="minorEastAsia" w:hAnsiTheme="minorEastAsia" w:eastAsiaTheme="minorEastAsia"/>
          <w:highlight w:val="none"/>
        </w:rPr>
        <w:t>.</w:t>
      </w:r>
      <w:r>
        <w:rPr>
          <w:rFonts w:hint="eastAsia" w:asciiTheme="minorEastAsia" w:hAnsiTheme="minorEastAsia" w:eastAsiaTheme="minorEastAsia"/>
          <w:highlight w:val="none"/>
        </w:rPr>
        <w:t>资格审查方法</w:t>
      </w:r>
      <w:bookmarkEnd w:id="9"/>
      <w:bookmarkEnd w:id="10"/>
      <w:bookmarkEnd w:id="11"/>
      <w:bookmarkEnd w:id="12"/>
    </w:p>
    <w:p>
      <w:pPr>
        <w:pStyle w:val="9"/>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本项目将进行资格后审，资格审查标准和内容见比选文件第三章“评审办法”，凡未通过资格后审的参选人，其应答文件将被否决。</w:t>
      </w:r>
    </w:p>
    <w:p>
      <w:pPr>
        <w:pStyle w:val="6"/>
        <w:spacing w:line="360" w:lineRule="auto"/>
        <w:ind w:left="158" w:hanging="158"/>
        <w:rPr>
          <w:rFonts w:asciiTheme="minorEastAsia" w:hAnsiTheme="minorEastAsia" w:eastAsiaTheme="minorEastAsia"/>
          <w:highlight w:val="none"/>
        </w:rPr>
      </w:pPr>
      <w:bookmarkStart w:id="13" w:name="_Toc319769475"/>
      <w:bookmarkStart w:id="14" w:name="_Toc319394716"/>
      <w:bookmarkStart w:id="15" w:name="_Toc103902116"/>
      <w:bookmarkStart w:id="16" w:name="_Toc184704557"/>
      <w:r>
        <w:rPr>
          <w:rFonts w:hint="eastAsia" w:asciiTheme="minorEastAsia" w:hAnsiTheme="minorEastAsia" w:eastAsiaTheme="minorEastAsia"/>
          <w:highlight w:val="none"/>
        </w:rPr>
        <w:t>5</w:t>
      </w:r>
      <w:r>
        <w:rPr>
          <w:rFonts w:asciiTheme="minorEastAsia" w:hAnsiTheme="minorEastAsia" w:eastAsiaTheme="minorEastAsia"/>
          <w:highlight w:val="none"/>
        </w:rPr>
        <w:t>.</w:t>
      </w:r>
      <w:r>
        <w:rPr>
          <w:rFonts w:hint="eastAsia" w:asciiTheme="minorEastAsia" w:hAnsiTheme="minorEastAsia" w:eastAsiaTheme="minorEastAsia"/>
          <w:highlight w:val="none"/>
        </w:rPr>
        <w:t>比选文件的获取</w:t>
      </w:r>
      <w:bookmarkEnd w:id="13"/>
      <w:bookmarkEnd w:id="14"/>
      <w:bookmarkEnd w:id="15"/>
      <w:bookmarkEnd w:id="16"/>
    </w:p>
    <w:p>
      <w:pPr>
        <w:pStyle w:val="9"/>
        <w:numPr>
          <w:ilvl w:val="0"/>
          <w:numId w:val="1"/>
        </w:numPr>
        <w:adjustRightInd w:val="0"/>
        <w:snapToGrid w:val="0"/>
        <w:spacing w:line="360" w:lineRule="auto"/>
        <w:ind w:firstLineChars="0"/>
        <w:rPr>
          <w:rFonts w:asciiTheme="minorEastAsia" w:hAnsiTheme="minorEastAsia" w:eastAsiaTheme="minorEastAsia"/>
          <w:vanish/>
          <w:highlight w:val="none"/>
        </w:rPr>
      </w:pPr>
    </w:p>
    <w:p>
      <w:pPr>
        <w:pStyle w:val="9"/>
        <w:numPr>
          <w:ilvl w:val="0"/>
          <w:numId w:val="1"/>
        </w:numPr>
        <w:adjustRightInd w:val="0"/>
        <w:snapToGrid w:val="0"/>
        <w:spacing w:line="360" w:lineRule="auto"/>
        <w:ind w:firstLineChars="0"/>
        <w:rPr>
          <w:rFonts w:asciiTheme="minorEastAsia" w:hAnsiTheme="minorEastAsia" w:eastAsiaTheme="minorEastAsia"/>
          <w:vanish/>
          <w:highlight w:val="none"/>
        </w:rPr>
      </w:pP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本项目通过比德电子采购平台（https://www.bdebid.com/）获取电子采购文件、通过采购代理机构电子招投标平台（https://zb.chinaccsscm.cn/）</w:t>
      </w:r>
      <w:r>
        <w:rPr>
          <w:rFonts w:hint="eastAsia" w:asciiTheme="minorEastAsia" w:hAnsiTheme="minorEastAsia" w:eastAsiaTheme="minorEastAsia"/>
          <w:spacing w:val="2"/>
          <w:szCs w:val="21"/>
          <w:highlight w:val="none"/>
          <w:lang w:val="en-US" w:eastAsia="zh-CN"/>
        </w:rPr>
        <w:t>或关注“链捷招”的微信公众号</w:t>
      </w:r>
      <w:r>
        <w:rPr>
          <w:rFonts w:hint="eastAsia" w:asciiTheme="minorEastAsia" w:hAnsiTheme="minorEastAsia" w:eastAsiaTheme="minorEastAsia"/>
          <w:spacing w:val="2"/>
          <w:szCs w:val="21"/>
          <w:highlight w:val="none"/>
        </w:rPr>
        <w:t>进行支付标书费。具体如下：</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 xml:space="preserve">.1 采购文件获取时间: </w:t>
      </w:r>
      <w:r>
        <w:rPr>
          <w:rFonts w:hint="eastAsia" w:asciiTheme="minorEastAsia" w:hAnsiTheme="minorEastAsia" w:eastAsiaTheme="minorEastAsia"/>
          <w:color w:val="FF0000"/>
          <w:spacing w:val="2"/>
          <w:szCs w:val="21"/>
          <w:highlight w:val="none"/>
        </w:rPr>
        <w:t>202</w:t>
      </w:r>
      <w:r>
        <w:rPr>
          <w:rFonts w:hint="eastAsia" w:asciiTheme="minorEastAsia" w:hAnsiTheme="minorEastAsia" w:eastAsiaTheme="minorEastAsia"/>
          <w:color w:val="FF0000"/>
          <w:spacing w:val="2"/>
          <w:szCs w:val="21"/>
          <w:highlight w:val="none"/>
          <w:lang w:val="en-US" w:eastAsia="zh-CN"/>
        </w:rPr>
        <w:t>3</w:t>
      </w:r>
      <w:r>
        <w:rPr>
          <w:rFonts w:hint="eastAsia" w:asciiTheme="minorEastAsia" w:hAnsiTheme="minorEastAsia" w:eastAsiaTheme="minorEastAsia"/>
          <w:color w:val="FF0000"/>
          <w:spacing w:val="2"/>
          <w:szCs w:val="21"/>
          <w:highlight w:val="none"/>
        </w:rPr>
        <w:t>年</w:t>
      </w:r>
      <w:r>
        <w:rPr>
          <w:rFonts w:hint="eastAsia" w:asciiTheme="minorEastAsia" w:hAnsiTheme="minorEastAsia" w:eastAsiaTheme="minorEastAsia"/>
          <w:color w:val="FF0000"/>
          <w:spacing w:val="2"/>
          <w:szCs w:val="21"/>
          <w:highlight w:val="none"/>
          <w:lang w:val="en-US" w:eastAsia="zh-CN"/>
        </w:rPr>
        <w:t>3</w:t>
      </w:r>
      <w:r>
        <w:rPr>
          <w:rFonts w:hint="eastAsia" w:asciiTheme="minorEastAsia" w:hAnsiTheme="minorEastAsia" w:eastAsiaTheme="minorEastAsia"/>
          <w:color w:val="FF0000"/>
          <w:spacing w:val="2"/>
          <w:szCs w:val="21"/>
          <w:highlight w:val="none"/>
        </w:rPr>
        <w:t>月</w:t>
      </w:r>
      <w:r>
        <w:rPr>
          <w:rFonts w:hint="eastAsia" w:asciiTheme="minorEastAsia" w:hAnsiTheme="minorEastAsia" w:eastAsiaTheme="minorEastAsia"/>
          <w:color w:val="FF0000"/>
          <w:spacing w:val="2"/>
          <w:szCs w:val="21"/>
          <w:highlight w:val="none"/>
          <w:lang w:val="en-US" w:eastAsia="zh-CN"/>
        </w:rPr>
        <w:t>16</w:t>
      </w:r>
      <w:r>
        <w:rPr>
          <w:rFonts w:hint="eastAsia" w:asciiTheme="minorEastAsia" w:hAnsiTheme="minorEastAsia" w:eastAsiaTheme="minorEastAsia"/>
          <w:color w:val="FF0000"/>
          <w:spacing w:val="2"/>
          <w:szCs w:val="21"/>
          <w:highlight w:val="none"/>
        </w:rPr>
        <w:t>日</w:t>
      </w:r>
      <w:r>
        <w:rPr>
          <w:rFonts w:hint="eastAsia" w:asciiTheme="minorEastAsia" w:hAnsiTheme="minorEastAsia" w:eastAsiaTheme="minorEastAsia"/>
          <w:color w:val="FF0000"/>
          <w:spacing w:val="2"/>
          <w:szCs w:val="21"/>
          <w:highlight w:val="none"/>
          <w:lang w:val="en-US" w:eastAsia="zh-CN"/>
        </w:rPr>
        <w:t>16</w:t>
      </w:r>
      <w:r>
        <w:rPr>
          <w:rFonts w:hint="eastAsia" w:asciiTheme="minorEastAsia" w:hAnsiTheme="minorEastAsia" w:eastAsiaTheme="minorEastAsia"/>
          <w:color w:val="FF0000"/>
          <w:spacing w:val="2"/>
          <w:szCs w:val="21"/>
          <w:highlight w:val="none"/>
        </w:rPr>
        <w:t>时</w:t>
      </w:r>
      <w:r>
        <w:rPr>
          <w:rFonts w:hint="eastAsia" w:asciiTheme="minorEastAsia" w:hAnsiTheme="minorEastAsia" w:eastAsiaTheme="minorEastAsia"/>
          <w:color w:val="FF0000"/>
          <w:spacing w:val="2"/>
          <w:szCs w:val="21"/>
          <w:highlight w:val="none"/>
          <w:lang w:val="en-US" w:eastAsia="zh-CN"/>
        </w:rPr>
        <w:t>30</w:t>
      </w:r>
      <w:r>
        <w:rPr>
          <w:rFonts w:hint="eastAsia" w:asciiTheme="minorEastAsia" w:hAnsiTheme="minorEastAsia" w:eastAsiaTheme="minorEastAsia"/>
          <w:color w:val="FF0000"/>
          <w:spacing w:val="2"/>
          <w:szCs w:val="21"/>
          <w:highlight w:val="none"/>
        </w:rPr>
        <w:t>分至202</w:t>
      </w:r>
      <w:r>
        <w:rPr>
          <w:rFonts w:hint="eastAsia" w:asciiTheme="minorEastAsia" w:hAnsiTheme="minorEastAsia" w:eastAsiaTheme="minorEastAsia"/>
          <w:color w:val="FF0000"/>
          <w:spacing w:val="2"/>
          <w:szCs w:val="21"/>
          <w:highlight w:val="none"/>
          <w:lang w:val="en-US" w:eastAsia="zh-CN"/>
        </w:rPr>
        <w:t>3</w:t>
      </w:r>
      <w:r>
        <w:rPr>
          <w:rFonts w:hint="eastAsia" w:asciiTheme="minorEastAsia" w:hAnsiTheme="minorEastAsia" w:eastAsiaTheme="minorEastAsia"/>
          <w:color w:val="FF0000"/>
          <w:spacing w:val="2"/>
          <w:szCs w:val="21"/>
          <w:highlight w:val="none"/>
        </w:rPr>
        <w:t>年</w:t>
      </w:r>
      <w:r>
        <w:rPr>
          <w:rFonts w:hint="eastAsia" w:asciiTheme="minorEastAsia" w:hAnsiTheme="minorEastAsia" w:eastAsiaTheme="minorEastAsia"/>
          <w:color w:val="FF0000"/>
          <w:spacing w:val="2"/>
          <w:szCs w:val="21"/>
          <w:highlight w:val="none"/>
          <w:lang w:val="en-US" w:eastAsia="zh-CN"/>
        </w:rPr>
        <w:t>3</w:t>
      </w:r>
      <w:r>
        <w:rPr>
          <w:rFonts w:hint="eastAsia" w:asciiTheme="minorEastAsia" w:hAnsiTheme="minorEastAsia" w:eastAsiaTheme="minorEastAsia"/>
          <w:color w:val="FF0000"/>
          <w:spacing w:val="2"/>
          <w:szCs w:val="21"/>
          <w:highlight w:val="none"/>
        </w:rPr>
        <w:t>月</w:t>
      </w:r>
      <w:r>
        <w:rPr>
          <w:rFonts w:hint="eastAsia" w:asciiTheme="minorEastAsia" w:hAnsiTheme="minorEastAsia" w:eastAsiaTheme="minorEastAsia"/>
          <w:color w:val="FF0000"/>
          <w:spacing w:val="2"/>
          <w:szCs w:val="21"/>
          <w:highlight w:val="none"/>
          <w:lang w:val="en-US" w:eastAsia="zh-CN"/>
        </w:rPr>
        <w:t>20</w:t>
      </w:r>
      <w:r>
        <w:rPr>
          <w:rFonts w:hint="eastAsia" w:asciiTheme="minorEastAsia" w:hAnsiTheme="minorEastAsia" w:eastAsiaTheme="minorEastAsia"/>
          <w:color w:val="FF0000"/>
          <w:spacing w:val="2"/>
          <w:szCs w:val="21"/>
          <w:highlight w:val="none"/>
        </w:rPr>
        <w:t>日</w:t>
      </w:r>
      <w:r>
        <w:rPr>
          <w:rFonts w:hint="eastAsia" w:asciiTheme="minorEastAsia" w:hAnsiTheme="minorEastAsia" w:eastAsiaTheme="minorEastAsia"/>
          <w:color w:val="FF0000"/>
          <w:spacing w:val="2"/>
          <w:szCs w:val="21"/>
          <w:highlight w:val="none"/>
          <w:lang w:val="en-US" w:eastAsia="zh-CN"/>
        </w:rPr>
        <w:t>17</w:t>
      </w:r>
      <w:r>
        <w:rPr>
          <w:rFonts w:hint="eastAsia" w:asciiTheme="minorEastAsia" w:hAnsiTheme="minorEastAsia" w:eastAsiaTheme="minorEastAsia"/>
          <w:color w:val="FF0000"/>
          <w:spacing w:val="2"/>
          <w:szCs w:val="21"/>
          <w:highlight w:val="none"/>
        </w:rPr>
        <w:t>时</w:t>
      </w:r>
      <w:r>
        <w:rPr>
          <w:rFonts w:hint="eastAsia" w:asciiTheme="minorEastAsia" w:hAnsiTheme="minorEastAsia" w:eastAsiaTheme="minorEastAsia"/>
          <w:color w:val="FF0000"/>
          <w:spacing w:val="2"/>
          <w:szCs w:val="21"/>
          <w:highlight w:val="none"/>
          <w:lang w:val="en-US" w:eastAsia="zh-CN"/>
        </w:rPr>
        <w:t>30</w:t>
      </w:r>
      <w:r>
        <w:rPr>
          <w:rFonts w:hint="eastAsia" w:asciiTheme="minorEastAsia" w:hAnsiTheme="minorEastAsia" w:eastAsiaTheme="minorEastAsia"/>
          <w:color w:val="FF0000"/>
          <w:spacing w:val="2"/>
          <w:szCs w:val="21"/>
          <w:highlight w:val="none"/>
        </w:rPr>
        <w:t>分</w:t>
      </w:r>
      <w:r>
        <w:rPr>
          <w:rFonts w:hint="eastAsia" w:asciiTheme="minorEastAsia" w:hAnsiTheme="minorEastAsia" w:eastAsiaTheme="minorEastAsia"/>
          <w:spacing w:val="2"/>
          <w:szCs w:val="21"/>
          <w:highlight w:val="none"/>
        </w:rPr>
        <w:t>（北京时间，下同）。</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.2采购文件获取方式：凡有意参与的供应商，请按以下步骤顺序进行操作，获取采购文件：</w:t>
      </w:r>
    </w:p>
    <w:p>
      <w:pPr>
        <w:adjustRightInd w:val="0"/>
        <w:snapToGrid w:val="0"/>
        <w:spacing w:line="360" w:lineRule="auto"/>
        <w:ind w:firstLine="430" w:firstLineChars="200"/>
        <w:rPr>
          <w:rFonts w:asciiTheme="minorEastAsia" w:hAnsiTheme="minorEastAsia" w:eastAsiaTheme="minorEastAsia"/>
          <w:b/>
          <w:spacing w:val="2"/>
          <w:szCs w:val="21"/>
          <w:highlight w:val="none"/>
        </w:rPr>
      </w:pPr>
      <w:r>
        <w:rPr>
          <w:rFonts w:asciiTheme="minorEastAsia" w:hAnsiTheme="minorEastAsia" w:eastAsiaTheme="minorEastAsia"/>
          <w:b/>
          <w:spacing w:val="2"/>
          <w:szCs w:val="21"/>
          <w:highlight w:val="none"/>
        </w:rPr>
        <w:t>5</w:t>
      </w:r>
      <w:r>
        <w:rPr>
          <w:rFonts w:hint="eastAsia" w:asciiTheme="minorEastAsia" w:hAnsiTheme="minorEastAsia" w:eastAsiaTheme="minorEastAsia"/>
          <w:b/>
          <w:spacing w:val="2"/>
          <w:szCs w:val="21"/>
          <w:highlight w:val="none"/>
        </w:rPr>
        <w:t>.2.1比德平台注册及</w:t>
      </w:r>
      <w:r>
        <w:rPr>
          <w:rFonts w:asciiTheme="minorEastAsia" w:hAnsiTheme="minorEastAsia" w:eastAsiaTheme="minorEastAsia"/>
          <w:b/>
          <w:spacing w:val="2"/>
          <w:szCs w:val="21"/>
          <w:highlight w:val="none"/>
        </w:rPr>
        <w:t>采购文件申领</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.2.1</w:t>
      </w:r>
      <w:r>
        <w:rPr>
          <w:rFonts w:asciiTheme="minorEastAsia" w:hAnsiTheme="minorEastAsia" w:eastAsiaTheme="minorEastAsia"/>
          <w:spacing w:val="2"/>
          <w:szCs w:val="21"/>
          <w:highlight w:val="none"/>
        </w:rPr>
        <w:t>.1</w:t>
      </w:r>
      <w:r>
        <w:rPr>
          <w:rFonts w:hint="eastAsia" w:asciiTheme="minorEastAsia" w:hAnsiTheme="minorEastAsia" w:eastAsiaTheme="minorEastAsia"/>
          <w:spacing w:val="2"/>
          <w:szCs w:val="21"/>
          <w:highlight w:val="none"/>
        </w:rPr>
        <w:t>访问比德电子采购平台（https://www.bdebid.com/），已在平台注册过的潜在供应商请直接登录；未在平台注册的潜在供应商请先进行注册，注册审核通过后登录系统，注册方法如下：</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（1）已在比德电子采购平台完成注册但忘记密码的潜在供应商，打开比德电子采购平台首页（https://www.bdebid.com/），点击“忘记密码”，按照网页要求提供相关文件，重置密码。</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（2）未在比德电子采购平台完成注册的潜在供应商，访问比德电子采购平台首页（https://www.bdebid.com/）点击“新用户注册”按钮，进行注册。</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w:t>
      </w:r>
      <w:r>
        <w:rPr>
          <w:rFonts w:asciiTheme="minorEastAsia" w:hAnsiTheme="minorEastAsia" w:eastAsiaTheme="minorEastAsia"/>
          <w:spacing w:val="2"/>
          <w:szCs w:val="21"/>
          <w:highlight w:val="none"/>
        </w:rPr>
        <w:t>1.</w:t>
      </w:r>
      <w:r>
        <w:rPr>
          <w:rFonts w:hint="eastAsia" w:asciiTheme="minorEastAsia" w:hAnsiTheme="minorEastAsia" w:eastAsiaTheme="minorEastAsia"/>
          <w:spacing w:val="2"/>
          <w:szCs w:val="21"/>
          <w:highlight w:val="none"/>
        </w:rPr>
        <w:t>2完成注册后，选择“供应商”身份登录，点击左侧菜单“采购文件领取”模块选择对应项目及标段，点击“查看/操作”，填写项目联系人信息【及开票信息】，点击页面上“支付并下载文件”按钮购买及下载采购文件。</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w:t>
      </w:r>
      <w:r>
        <w:rPr>
          <w:rFonts w:asciiTheme="minorEastAsia" w:hAnsiTheme="minorEastAsia" w:eastAsiaTheme="minorEastAsia"/>
          <w:spacing w:val="2"/>
          <w:szCs w:val="21"/>
          <w:highlight w:val="none"/>
        </w:rPr>
        <w:t>1.</w:t>
      </w:r>
      <w:r>
        <w:rPr>
          <w:rFonts w:hint="eastAsia" w:asciiTheme="minorEastAsia" w:hAnsiTheme="minorEastAsia" w:eastAsiaTheme="minorEastAsia"/>
          <w:spacing w:val="2"/>
          <w:szCs w:val="21"/>
          <w:highlight w:val="none"/>
        </w:rPr>
        <w:t>3获取采购文件平台操作详见《新平台供应商操作手册》，请登录比德电子采购平台（https://www.bdebid.com/），在左侧菜单“操作手册”模块，下载操作手册。</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w:t>
      </w:r>
      <w:r>
        <w:rPr>
          <w:rFonts w:asciiTheme="minorEastAsia" w:hAnsiTheme="minorEastAsia" w:eastAsiaTheme="minorEastAsia"/>
          <w:spacing w:val="2"/>
          <w:szCs w:val="21"/>
          <w:highlight w:val="none"/>
        </w:rPr>
        <w:t>1.4</w:t>
      </w:r>
      <w:r>
        <w:rPr>
          <w:rFonts w:hint="eastAsia" w:asciiTheme="minorEastAsia" w:hAnsiTheme="minorEastAsia" w:eastAsiaTheme="minorEastAsia"/>
          <w:spacing w:val="2"/>
          <w:szCs w:val="21"/>
          <w:highlight w:val="none"/>
        </w:rPr>
        <w:t>比德平台操作咨询相关联系人</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（1</w:t>
      </w:r>
      <w:r>
        <w:rPr>
          <w:rFonts w:asciiTheme="minorEastAsia" w:hAnsiTheme="minorEastAsia" w:eastAsiaTheme="minorEastAsia"/>
          <w:spacing w:val="2"/>
          <w:szCs w:val="21"/>
          <w:highlight w:val="none"/>
        </w:rPr>
        <w:t>）</w:t>
      </w:r>
      <w:r>
        <w:rPr>
          <w:rFonts w:hint="eastAsia" w:asciiTheme="minorEastAsia" w:hAnsiTheme="minorEastAsia" w:eastAsiaTheme="minorEastAsia"/>
          <w:spacing w:val="2"/>
          <w:szCs w:val="21"/>
          <w:highlight w:val="none"/>
        </w:rPr>
        <w:t>注册、CA证书办理、其他应用操作问题联系方式：工作日9:00-18:00，</w:t>
      </w:r>
      <w:r>
        <w:rPr>
          <w:rFonts w:hint="eastAsia" w:asciiTheme="minorEastAsia" w:hAnsiTheme="minorEastAsia" w:eastAsiaTheme="minorEastAsia"/>
          <w:b/>
          <w:spacing w:val="2"/>
          <w:szCs w:val="21"/>
          <w:highlight w:val="none"/>
        </w:rPr>
        <w:t>客服电话：</w:t>
      </w:r>
      <w:r>
        <w:rPr>
          <w:rFonts w:asciiTheme="minorEastAsia" w:hAnsiTheme="minorEastAsia" w:eastAsiaTheme="minorEastAsia"/>
          <w:b/>
          <w:spacing w:val="2"/>
          <w:szCs w:val="21"/>
          <w:highlight w:val="none"/>
        </w:rPr>
        <w:t>4009005950</w:t>
      </w:r>
      <w:r>
        <w:rPr>
          <w:rFonts w:hint="eastAsia" w:asciiTheme="minorEastAsia" w:hAnsiTheme="minorEastAsia" w:eastAsiaTheme="minorEastAsia"/>
          <w:spacing w:val="2"/>
          <w:szCs w:val="21"/>
          <w:highlight w:val="none"/>
        </w:rPr>
        <w:t>。</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（2）联系平台支撑人员前请确认已认真阅读过《操作手册》中的文件。项目相关问题请联系本公告中的采购代理机构联系人。</w:t>
      </w:r>
    </w:p>
    <w:p>
      <w:pPr>
        <w:adjustRightInd w:val="0"/>
        <w:snapToGrid w:val="0"/>
        <w:spacing w:line="360" w:lineRule="auto"/>
        <w:ind w:firstLine="430" w:firstLineChars="200"/>
        <w:rPr>
          <w:rFonts w:asciiTheme="minorEastAsia" w:hAnsiTheme="minorEastAsia" w:eastAsiaTheme="minorEastAsia"/>
          <w:b/>
          <w:spacing w:val="2"/>
          <w:szCs w:val="21"/>
          <w:highlight w:val="none"/>
        </w:rPr>
      </w:pPr>
      <w:r>
        <w:rPr>
          <w:rFonts w:asciiTheme="minorEastAsia" w:hAnsiTheme="minorEastAsia" w:eastAsiaTheme="minorEastAsia"/>
          <w:b/>
          <w:spacing w:val="2"/>
          <w:szCs w:val="21"/>
          <w:highlight w:val="none"/>
        </w:rPr>
        <w:t>5</w:t>
      </w:r>
      <w:r>
        <w:rPr>
          <w:rFonts w:hint="eastAsia" w:asciiTheme="minorEastAsia" w:hAnsiTheme="minorEastAsia" w:eastAsiaTheme="minorEastAsia"/>
          <w:b/>
          <w:spacing w:val="2"/>
          <w:szCs w:val="21"/>
          <w:highlight w:val="none"/>
        </w:rPr>
        <w:t>.2.2 比德电子采购平台CA证书办理</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（1）首次使用比德电子采购平台进行电子应答的供应商须办理CA证书，已持有比德电子采购平台CA证书的供应商应确保CA证书有效。CA证书办理不影响采购文件的获取，</w:t>
      </w:r>
      <w:r>
        <w:rPr>
          <w:rFonts w:hint="eastAsia" w:asciiTheme="minorEastAsia" w:hAnsiTheme="minorEastAsia" w:eastAsiaTheme="minorEastAsia"/>
          <w:b/>
          <w:spacing w:val="2"/>
          <w:szCs w:val="21"/>
          <w:highlight w:val="none"/>
        </w:rPr>
        <w:t>但影响应答文件的递交</w:t>
      </w:r>
      <w:r>
        <w:rPr>
          <w:rFonts w:hint="eastAsia" w:asciiTheme="minorEastAsia" w:hAnsiTheme="minorEastAsia" w:eastAsiaTheme="minorEastAsia"/>
          <w:spacing w:val="2"/>
          <w:szCs w:val="21"/>
          <w:highlight w:val="none"/>
        </w:rPr>
        <w:t>，供应商请在采购文件发售截止时间之前及时办理CA证书，避免影响正常应答。实体CA证书售价200元人民币/个/年，售后不退，证书自发售之日起365天内有效；手机CA证书（即“标证通”） 售价200元人民币/个/3个月。比德电子</w:t>
      </w:r>
      <w:r>
        <w:rPr>
          <w:rFonts w:asciiTheme="minorEastAsia" w:hAnsiTheme="minorEastAsia" w:eastAsiaTheme="minorEastAsia"/>
          <w:spacing w:val="2"/>
          <w:szCs w:val="21"/>
          <w:highlight w:val="none"/>
        </w:rPr>
        <w:t>采购平台</w:t>
      </w:r>
      <w:r>
        <w:rPr>
          <w:rFonts w:hint="eastAsia" w:asciiTheme="minorEastAsia" w:hAnsiTheme="minorEastAsia" w:eastAsiaTheme="minorEastAsia"/>
          <w:spacing w:val="2"/>
          <w:szCs w:val="21"/>
          <w:highlight w:val="none"/>
        </w:rPr>
        <w:t>CA证书办理</w:t>
      </w:r>
      <w:r>
        <w:rPr>
          <w:rFonts w:asciiTheme="minorEastAsia" w:hAnsiTheme="minorEastAsia" w:eastAsiaTheme="minorEastAsia"/>
          <w:spacing w:val="2"/>
          <w:szCs w:val="21"/>
          <w:highlight w:val="none"/>
        </w:rPr>
        <w:t>要求</w:t>
      </w:r>
      <w:r>
        <w:rPr>
          <w:rFonts w:hint="eastAsia" w:asciiTheme="minorEastAsia" w:hAnsiTheme="minorEastAsia" w:eastAsiaTheme="minorEastAsia"/>
          <w:spacing w:val="2"/>
          <w:szCs w:val="21"/>
          <w:highlight w:val="none"/>
        </w:rPr>
        <w:t>以比德电子</w:t>
      </w:r>
      <w:r>
        <w:rPr>
          <w:rFonts w:asciiTheme="minorEastAsia" w:hAnsiTheme="minorEastAsia" w:eastAsiaTheme="minorEastAsia"/>
          <w:spacing w:val="2"/>
          <w:szCs w:val="21"/>
          <w:highlight w:val="none"/>
        </w:rPr>
        <w:t>采购平台</w:t>
      </w:r>
      <w:r>
        <w:rPr>
          <w:rFonts w:hint="eastAsia" w:asciiTheme="minorEastAsia" w:hAnsiTheme="minorEastAsia" w:eastAsiaTheme="minorEastAsia"/>
          <w:spacing w:val="2"/>
          <w:szCs w:val="21"/>
          <w:highlight w:val="none"/>
        </w:rPr>
        <w:t>要求</w:t>
      </w:r>
      <w:r>
        <w:rPr>
          <w:rFonts w:asciiTheme="minorEastAsia" w:hAnsiTheme="minorEastAsia" w:eastAsiaTheme="minorEastAsia"/>
          <w:spacing w:val="2"/>
          <w:szCs w:val="21"/>
          <w:highlight w:val="none"/>
        </w:rPr>
        <w:t>为准</w:t>
      </w:r>
      <w:r>
        <w:rPr>
          <w:rFonts w:hint="eastAsia" w:asciiTheme="minorEastAsia" w:hAnsiTheme="minorEastAsia" w:eastAsiaTheme="minorEastAsia"/>
          <w:spacing w:val="2"/>
          <w:szCs w:val="21"/>
          <w:highlight w:val="none"/>
        </w:rPr>
        <w:t>。证书失效后可进行续签，续签需保证CA完整可用。</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(2）访问比德电子采购平台（https://www.bdebid.com/）选择“供应商”身份登录，在左侧菜单 “CA申请”模块，点击新增按钮进行操作。CA申请的具体操作详见《新平台供应商操作手册》。</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（3）新型冠状病毒肺炎疫情防控期间，请供应商考虑物流因素，至少在电子应答文件递交截止时间前</w:t>
      </w:r>
      <w:r>
        <w:rPr>
          <w:rFonts w:asciiTheme="minorEastAsia" w:hAnsiTheme="minorEastAsia" w:eastAsiaTheme="minorEastAsia"/>
          <w:spacing w:val="2"/>
          <w:szCs w:val="21"/>
          <w:highlight w:val="none"/>
        </w:rPr>
        <w:t>3</w:t>
      </w:r>
      <w:r>
        <w:rPr>
          <w:rFonts w:hint="eastAsia" w:asciiTheme="minorEastAsia" w:hAnsiTheme="minorEastAsia" w:eastAsiaTheme="minorEastAsia"/>
          <w:spacing w:val="2"/>
          <w:szCs w:val="21"/>
          <w:highlight w:val="none"/>
        </w:rPr>
        <w:t>日内完成CA的申领。因供应商或物流因素导致无法及时获取CA的，一切责任由供应商承担。</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.2.3文件费用支付</w:t>
      </w:r>
      <w:r>
        <w:rPr>
          <w:rFonts w:hint="eastAsia" w:asciiTheme="minorEastAsia" w:hAnsiTheme="minorEastAsia" w:eastAsiaTheme="minorEastAsia"/>
          <w:b/>
          <w:color w:val="FF0000"/>
          <w:spacing w:val="2"/>
          <w:szCs w:val="21"/>
          <w:highlight w:val="none"/>
        </w:rPr>
        <w:t>（注意该费用不在比德电子采购平台支付）</w:t>
      </w:r>
    </w:p>
    <w:p>
      <w:pPr>
        <w:adjustRightInd w:val="0"/>
        <w:snapToGrid w:val="0"/>
        <w:spacing w:line="360" w:lineRule="auto"/>
        <w:ind w:firstLine="430" w:firstLineChars="200"/>
        <w:rPr>
          <w:rFonts w:hint="eastAsia" w:asciiTheme="minorEastAsia" w:hAnsiTheme="minorEastAsia" w:eastAsiaTheme="minorEastAsia"/>
          <w:spacing w:val="2"/>
          <w:szCs w:val="21"/>
          <w:highlight w:val="none"/>
        </w:rPr>
      </w:pPr>
      <w:r>
        <w:rPr>
          <w:rFonts w:hint="eastAsia" w:asciiTheme="minorEastAsia" w:hAnsiTheme="minorEastAsia" w:eastAsiaTheme="minorEastAsia"/>
          <w:b/>
          <w:bCs/>
          <w:spacing w:val="2"/>
          <w:szCs w:val="21"/>
          <w:highlight w:val="none"/>
          <w:lang w:val="en-US" w:eastAsia="zh-CN"/>
        </w:rPr>
        <w:t>5.2.3.1</w:t>
      </w:r>
      <w:r>
        <w:rPr>
          <w:rFonts w:hint="eastAsia" w:asciiTheme="minorEastAsia" w:hAnsiTheme="minorEastAsia" w:eastAsiaTheme="minorEastAsia"/>
          <w:spacing w:val="2"/>
          <w:szCs w:val="21"/>
          <w:highlight w:val="none"/>
        </w:rPr>
        <w:t>采购文件费用：</w:t>
      </w:r>
      <w:r>
        <w:rPr>
          <w:rFonts w:hint="eastAsia" w:asciiTheme="minorEastAsia" w:hAnsiTheme="minorEastAsia" w:eastAsiaTheme="minorEastAsia"/>
          <w:b/>
          <w:spacing w:val="2"/>
          <w:szCs w:val="21"/>
          <w:highlight w:val="none"/>
        </w:rPr>
        <w:t>每套售价</w:t>
      </w:r>
      <w:r>
        <w:rPr>
          <w:rFonts w:hint="eastAsia" w:asciiTheme="minorEastAsia" w:hAnsiTheme="minorEastAsia" w:eastAsiaTheme="minorEastAsia"/>
          <w:b/>
          <w:color w:val="FF0000"/>
          <w:spacing w:val="2"/>
          <w:szCs w:val="21"/>
          <w:highlight w:val="none"/>
          <w:u w:val="single"/>
          <w:lang w:val="en-US" w:eastAsia="zh-CN"/>
        </w:rPr>
        <w:t>叁佰</w:t>
      </w:r>
      <w:r>
        <w:rPr>
          <w:rFonts w:hint="eastAsia" w:asciiTheme="minorEastAsia" w:hAnsiTheme="minorEastAsia" w:eastAsiaTheme="minorEastAsia"/>
          <w:b/>
          <w:color w:val="FF0000"/>
          <w:spacing w:val="2"/>
          <w:szCs w:val="21"/>
          <w:highlight w:val="none"/>
        </w:rPr>
        <w:t>元</w:t>
      </w:r>
      <w:r>
        <w:rPr>
          <w:rFonts w:hint="eastAsia" w:asciiTheme="minorEastAsia" w:hAnsiTheme="minorEastAsia" w:eastAsiaTheme="minorEastAsia"/>
          <w:b/>
          <w:spacing w:val="2"/>
          <w:szCs w:val="21"/>
          <w:highlight w:val="none"/>
        </w:rPr>
        <w:t>人民币（小写：</w:t>
      </w:r>
      <w:r>
        <w:rPr>
          <w:rFonts w:hint="eastAsia" w:asciiTheme="minorEastAsia" w:hAnsiTheme="minorEastAsia" w:eastAsiaTheme="minorEastAsia"/>
          <w:b/>
          <w:color w:val="FF0000"/>
          <w:spacing w:val="2"/>
          <w:szCs w:val="21"/>
          <w:highlight w:val="none"/>
          <w:u w:val="single"/>
          <w:lang w:val="en-US" w:eastAsia="zh-CN"/>
        </w:rPr>
        <w:t>300</w:t>
      </w:r>
      <w:r>
        <w:rPr>
          <w:rFonts w:hint="eastAsia" w:asciiTheme="minorEastAsia" w:hAnsiTheme="minorEastAsia" w:eastAsiaTheme="minorEastAsia"/>
          <w:b/>
          <w:color w:val="FF0000"/>
          <w:spacing w:val="2"/>
          <w:szCs w:val="21"/>
          <w:highlight w:val="none"/>
        </w:rPr>
        <w:t>元</w:t>
      </w:r>
      <w:r>
        <w:rPr>
          <w:rFonts w:hint="eastAsia" w:asciiTheme="minorEastAsia" w:hAnsiTheme="minorEastAsia" w:eastAsiaTheme="minorEastAsia"/>
          <w:b/>
          <w:spacing w:val="2"/>
          <w:szCs w:val="21"/>
          <w:highlight w:val="none"/>
        </w:rPr>
        <w:t>），售后不退</w:t>
      </w:r>
      <w:r>
        <w:rPr>
          <w:rFonts w:hint="eastAsia" w:asciiTheme="minorEastAsia" w:hAnsiTheme="minorEastAsia" w:eastAsiaTheme="minorEastAsia"/>
          <w:spacing w:val="2"/>
          <w:szCs w:val="21"/>
          <w:highlight w:val="none"/>
        </w:rPr>
        <w:t>。</w:t>
      </w:r>
    </w:p>
    <w:p>
      <w:pPr>
        <w:adjustRightInd w:val="0"/>
        <w:snapToGrid w:val="0"/>
        <w:spacing w:line="360" w:lineRule="auto"/>
        <w:ind w:firstLine="430" w:firstLineChars="200"/>
        <w:rPr>
          <w:rFonts w:hint="eastAsia" w:asciiTheme="minorEastAsia" w:hAnsiTheme="minorEastAsia" w:eastAsiaTheme="minorEastAsia"/>
          <w:b/>
          <w:bCs/>
          <w:spacing w:val="2"/>
          <w:szCs w:val="21"/>
          <w:highlight w:val="none"/>
        </w:rPr>
      </w:pPr>
      <w:r>
        <w:rPr>
          <w:rFonts w:hint="eastAsia" w:asciiTheme="minorEastAsia" w:hAnsiTheme="minorEastAsia" w:eastAsiaTheme="minorEastAsia"/>
          <w:b/>
          <w:bCs/>
          <w:spacing w:val="2"/>
          <w:szCs w:val="21"/>
          <w:highlight w:val="none"/>
          <w:lang w:val="en-US" w:eastAsia="zh-CN"/>
        </w:rPr>
        <w:t>5.2.3.2支付方式：</w:t>
      </w:r>
      <w:r>
        <w:rPr>
          <w:rFonts w:hint="eastAsia" w:asciiTheme="minorEastAsia" w:hAnsiTheme="minorEastAsia" w:eastAsiaTheme="minorEastAsia"/>
          <w:b/>
          <w:bCs/>
          <w:spacing w:val="2"/>
          <w:szCs w:val="21"/>
          <w:highlight w:val="none"/>
        </w:rPr>
        <w:t>关注采购代理机构电子招投标平台（https://zb.chinaccsscm.cn/）并根据提示完成注册、采购文件费用支付或关注“链捷招”的微信公众号，在“链捷招-投标”中根据提示完成采购文件费用支付（注册审核联系商务专员，电话：18060753032）。</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.2.4采购文件获取</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.2.4.1在微信公众号或平台完成文件费用支付后，</w:t>
      </w:r>
      <w:r>
        <w:rPr>
          <w:rFonts w:hint="eastAsia" w:asciiTheme="minorEastAsia" w:hAnsiTheme="minorEastAsia" w:eastAsiaTheme="minorEastAsia"/>
          <w:b/>
          <w:spacing w:val="2"/>
          <w:szCs w:val="21"/>
          <w:highlight w:val="none"/>
        </w:rPr>
        <w:t>请及时联系采购代理机构项目负责人（</w:t>
      </w:r>
      <w:r>
        <w:rPr>
          <w:rFonts w:hint="eastAsia" w:asciiTheme="minorEastAsia" w:hAnsiTheme="minorEastAsia" w:eastAsiaTheme="minorEastAsia"/>
          <w:b/>
          <w:color w:val="FF0000"/>
          <w:spacing w:val="2"/>
          <w:szCs w:val="21"/>
          <w:highlight w:val="none"/>
          <w:lang w:val="en-US" w:eastAsia="zh-CN"/>
        </w:rPr>
        <w:t>李倩</w:t>
      </w:r>
      <w:r>
        <w:rPr>
          <w:rFonts w:hint="eastAsia" w:asciiTheme="minorEastAsia" w:hAnsiTheme="minorEastAsia" w:eastAsiaTheme="minorEastAsia"/>
          <w:b/>
          <w:color w:val="FF0000"/>
          <w:spacing w:val="2"/>
          <w:szCs w:val="21"/>
          <w:highlight w:val="none"/>
          <w:lang w:eastAsia="zh-CN"/>
        </w:rPr>
        <w:t>，</w:t>
      </w:r>
      <w:r>
        <w:rPr>
          <w:rFonts w:hint="eastAsia" w:asciiTheme="minorEastAsia" w:hAnsiTheme="minorEastAsia" w:eastAsiaTheme="minorEastAsia"/>
          <w:b/>
          <w:color w:val="FF0000"/>
          <w:spacing w:val="2"/>
          <w:szCs w:val="21"/>
          <w:highlight w:val="none"/>
          <w:lang w:val="en-US" w:eastAsia="zh-CN"/>
        </w:rPr>
        <w:t>19906979952</w:t>
      </w:r>
      <w:r>
        <w:rPr>
          <w:rFonts w:hint="eastAsia" w:asciiTheme="minorEastAsia" w:hAnsiTheme="minorEastAsia" w:eastAsiaTheme="minorEastAsia"/>
          <w:b/>
          <w:spacing w:val="2"/>
          <w:szCs w:val="21"/>
          <w:highlight w:val="none"/>
        </w:rPr>
        <w:t>）完成在线确认收款后，请参选人在规定的采购文件获取截止时间前登录比德电子采购平台获取采购文件</w:t>
      </w:r>
      <w:r>
        <w:rPr>
          <w:rFonts w:hint="eastAsia" w:asciiTheme="minorEastAsia" w:hAnsiTheme="minorEastAsia" w:eastAsiaTheme="minorEastAsia"/>
          <w:spacing w:val="2"/>
          <w:szCs w:val="21"/>
          <w:highlight w:val="none"/>
        </w:rPr>
        <w:t>，点击【左侧菜单-采购文件领取-搜索项目-查看/操作】完成采购文件的下载。</w:t>
      </w:r>
    </w:p>
    <w:p>
      <w:pPr>
        <w:tabs>
          <w:tab w:val="left" w:pos="0"/>
          <w:tab w:val="left" w:pos="851"/>
        </w:tabs>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.2.5</w:t>
      </w:r>
      <w:r>
        <w:rPr>
          <w:rFonts w:hint="eastAsia" w:asciiTheme="minorEastAsia" w:hAnsiTheme="minorEastAsia" w:eastAsiaTheme="minorEastAsia"/>
          <w:b/>
          <w:color w:val="FF0000"/>
          <w:spacing w:val="2"/>
          <w:szCs w:val="21"/>
          <w:highlight w:val="none"/>
        </w:rPr>
        <w:t>只有在“比德电子采购平台（https://www.bdebid.com/）”报名后，同时在微信公众号“链捷招”</w:t>
      </w:r>
      <w:r>
        <w:rPr>
          <w:rFonts w:hint="eastAsia" w:asciiTheme="minorEastAsia" w:hAnsiTheme="minorEastAsia" w:eastAsiaTheme="minorEastAsia"/>
          <w:b/>
          <w:color w:val="FF0000"/>
          <w:spacing w:val="2"/>
          <w:szCs w:val="21"/>
          <w:highlight w:val="none"/>
          <w:lang w:val="en-US" w:eastAsia="zh-CN"/>
        </w:rPr>
        <w:t>或采购代理机构电子招投标平台（https://zb.chinaccsscm.cn/）</w:t>
      </w:r>
      <w:r>
        <w:rPr>
          <w:rFonts w:hint="eastAsia" w:asciiTheme="minorEastAsia" w:hAnsiTheme="minorEastAsia" w:eastAsiaTheme="minorEastAsia"/>
          <w:b/>
          <w:color w:val="FF0000"/>
          <w:spacing w:val="2"/>
          <w:szCs w:val="21"/>
          <w:highlight w:val="none"/>
        </w:rPr>
        <w:t>上进行文件费用支付，并在比德平台完成在线确认收款，才算成功获取采购文件。以上步骤均须在采购文件获取时间内操作完毕，否则不算成功获取采购文件，不具备参与本项目应答的资格。</w:t>
      </w:r>
    </w:p>
    <w:p>
      <w:pPr>
        <w:pStyle w:val="6"/>
        <w:spacing w:line="360" w:lineRule="auto"/>
        <w:ind w:left="158" w:hanging="158"/>
        <w:rPr>
          <w:rFonts w:asciiTheme="minorEastAsia" w:hAnsiTheme="minorEastAsia" w:eastAsiaTheme="minorEastAsia"/>
          <w:highlight w:val="none"/>
        </w:rPr>
      </w:pPr>
      <w:bookmarkStart w:id="17" w:name="_Toc103902117"/>
      <w:r>
        <w:rPr>
          <w:rFonts w:hint="eastAsia" w:asciiTheme="minorEastAsia" w:hAnsiTheme="minorEastAsia" w:eastAsiaTheme="minorEastAsia"/>
          <w:highlight w:val="none"/>
        </w:rPr>
        <w:t>6</w:t>
      </w:r>
      <w:r>
        <w:rPr>
          <w:rFonts w:asciiTheme="minorEastAsia" w:hAnsiTheme="minorEastAsia" w:eastAsiaTheme="minorEastAsia"/>
          <w:highlight w:val="none"/>
        </w:rPr>
        <w:t>.</w:t>
      </w:r>
      <w:r>
        <w:rPr>
          <w:rFonts w:hint="eastAsia" w:asciiTheme="minorEastAsia" w:hAnsiTheme="minorEastAsia" w:eastAsiaTheme="minorEastAsia"/>
          <w:highlight w:val="none"/>
        </w:rPr>
        <w:t>应答文件的递交</w:t>
      </w:r>
      <w:bookmarkEnd w:id="17"/>
    </w:p>
    <w:p>
      <w:pPr>
        <w:pStyle w:val="9"/>
        <w:numPr>
          <w:ilvl w:val="0"/>
          <w:numId w:val="2"/>
        </w:numPr>
        <w:adjustRightInd w:val="0"/>
        <w:snapToGrid w:val="0"/>
        <w:spacing w:line="360" w:lineRule="auto"/>
        <w:ind w:firstLineChars="0"/>
        <w:rPr>
          <w:rFonts w:asciiTheme="minorEastAsia" w:hAnsiTheme="minorEastAsia" w:eastAsiaTheme="minorEastAsia"/>
          <w:vanish/>
          <w:highlight w:val="none"/>
        </w:rPr>
      </w:pP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.1</w:t>
      </w:r>
      <w:r>
        <w:rPr>
          <w:rFonts w:hint="eastAsia" w:asciiTheme="minorEastAsia" w:hAnsiTheme="minorEastAsia" w:eastAsiaTheme="minorEastAsia"/>
          <w:b/>
          <w:spacing w:val="2"/>
          <w:szCs w:val="21"/>
          <w:highlight w:val="none"/>
        </w:rPr>
        <w:t>电子应答文件的递交</w:t>
      </w:r>
      <w:r>
        <w:rPr>
          <w:rFonts w:hint="eastAsia" w:asciiTheme="minorEastAsia" w:hAnsiTheme="minorEastAsia" w:eastAsiaTheme="minorEastAsia"/>
          <w:spacing w:val="2"/>
          <w:szCs w:val="21"/>
          <w:highlight w:val="none"/>
        </w:rPr>
        <w:t>：电子应答文件通过比德电子采购平台（https://www.bdebid.com/）递交加密版电子应答文件【供应商”身份登录-左侧菜单“我的项目”-搜索</w:t>
      </w:r>
      <w:r>
        <w:rPr>
          <w:rFonts w:asciiTheme="minorEastAsia" w:hAnsiTheme="minorEastAsia" w:eastAsiaTheme="minorEastAsia"/>
          <w:spacing w:val="2"/>
          <w:szCs w:val="21"/>
          <w:highlight w:val="none"/>
        </w:rPr>
        <w:t>项目</w:t>
      </w:r>
      <w:r>
        <w:rPr>
          <w:rFonts w:hint="eastAsia" w:asciiTheme="minorEastAsia" w:hAnsiTheme="minorEastAsia" w:eastAsiaTheme="minorEastAsia"/>
          <w:spacing w:val="2"/>
          <w:szCs w:val="21"/>
          <w:highlight w:val="none"/>
        </w:rPr>
        <w:t>-查看/操作-“应答文件递交”</w:t>
      </w:r>
      <w:r>
        <w:rPr>
          <w:rFonts w:asciiTheme="minorEastAsia" w:hAnsiTheme="minorEastAsia" w:eastAsiaTheme="minorEastAsia"/>
          <w:spacing w:val="2"/>
          <w:szCs w:val="21"/>
          <w:highlight w:val="none"/>
        </w:rPr>
        <w:t>】</w:t>
      </w:r>
      <w:r>
        <w:rPr>
          <w:rFonts w:hint="eastAsia" w:asciiTheme="minorEastAsia" w:hAnsiTheme="minorEastAsia" w:eastAsiaTheme="minorEastAsia"/>
          <w:spacing w:val="2"/>
          <w:szCs w:val="21"/>
          <w:highlight w:val="none"/>
        </w:rPr>
        <w:t>，</w:t>
      </w:r>
      <w:r>
        <w:rPr>
          <w:rFonts w:hint="eastAsia" w:asciiTheme="minorEastAsia" w:hAnsiTheme="minorEastAsia" w:eastAsiaTheme="minorEastAsia"/>
          <w:b/>
          <w:bCs/>
          <w:spacing w:val="2"/>
          <w:szCs w:val="21"/>
          <w:highlight w:val="none"/>
        </w:rPr>
        <w:t>应答截止时间为</w:t>
      </w:r>
      <w:r>
        <w:rPr>
          <w:rFonts w:hint="eastAsia" w:asciiTheme="minorEastAsia" w:hAnsiTheme="minorEastAsia" w:eastAsiaTheme="minorEastAsia"/>
          <w:b/>
          <w:bCs/>
          <w:color w:val="FF0000"/>
          <w:spacing w:val="2"/>
          <w:szCs w:val="21"/>
          <w:highlight w:val="none"/>
        </w:rPr>
        <w:t>202</w:t>
      </w:r>
      <w:r>
        <w:rPr>
          <w:rFonts w:hint="eastAsia" w:asciiTheme="minorEastAsia" w:hAnsiTheme="minorEastAsia" w:eastAsiaTheme="minorEastAsia"/>
          <w:b/>
          <w:bCs/>
          <w:color w:val="FF0000"/>
          <w:spacing w:val="2"/>
          <w:szCs w:val="21"/>
          <w:highlight w:val="none"/>
          <w:lang w:val="en-US" w:eastAsia="zh-CN"/>
        </w:rPr>
        <w:t>3</w:t>
      </w:r>
      <w:r>
        <w:rPr>
          <w:rFonts w:hint="eastAsia" w:asciiTheme="minorEastAsia" w:hAnsiTheme="minorEastAsia" w:eastAsiaTheme="minorEastAsia"/>
          <w:b/>
          <w:bCs/>
          <w:color w:val="FF0000"/>
          <w:spacing w:val="2"/>
          <w:szCs w:val="21"/>
          <w:highlight w:val="none"/>
        </w:rPr>
        <w:t>年</w:t>
      </w:r>
      <w:r>
        <w:rPr>
          <w:rFonts w:hint="eastAsia" w:asciiTheme="minorEastAsia" w:hAnsiTheme="minorEastAsia" w:eastAsiaTheme="minorEastAsia"/>
          <w:b/>
          <w:bCs/>
          <w:color w:val="FF0000"/>
          <w:spacing w:val="2"/>
          <w:szCs w:val="21"/>
          <w:highlight w:val="none"/>
          <w:lang w:val="en-US" w:eastAsia="zh-CN"/>
        </w:rPr>
        <w:t>3</w:t>
      </w:r>
      <w:r>
        <w:rPr>
          <w:rFonts w:hint="eastAsia" w:asciiTheme="minorEastAsia" w:hAnsiTheme="minorEastAsia" w:eastAsiaTheme="minorEastAsia"/>
          <w:b/>
          <w:bCs/>
          <w:color w:val="FF0000"/>
          <w:spacing w:val="2"/>
          <w:szCs w:val="21"/>
          <w:highlight w:val="none"/>
        </w:rPr>
        <w:t>月</w:t>
      </w:r>
      <w:r>
        <w:rPr>
          <w:rFonts w:hint="eastAsia" w:asciiTheme="minorEastAsia" w:hAnsiTheme="minorEastAsia" w:eastAsiaTheme="minorEastAsia"/>
          <w:b/>
          <w:bCs/>
          <w:color w:val="FF0000"/>
          <w:spacing w:val="2"/>
          <w:szCs w:val="21"/>
          <w:highlight w:val="none"/>
          <w:lang w:val="en-US" w:eastAsia="zh-CN"/>
        </w:rPr>
        <w:t>24</w:t>
      </w:r>
      <w:r>
        <w:rPr>
          <w:rFonts w:hint="eastAsia" w:asciiTheme="minorEastAsia" w:hAnsiTheme="minorEastAsia" w:eastAsiaTheme="minorEastAsia"/>
          <w:b/>
          <w:bCs/>
          <w:color w:val="FF0000"/>
          <w:spacing w:val="2"/>
          <w:szCs w:val="21"/>
          <w:highlight w:val="none"/>
        </w:rPr>
        <w:t>日</w:t>
      </w:r>
      <w:r>
        <w:rPr>
          <w:rFonts w:hint="eastAsia" w:asciiTheme="minorEastAsia" w:hAnsiTheme="minorEastAsia" w:eastAsiaTheme="minorEastAsia"/>
          <w:b/>
          <w:bCs/>
          <w:color w:val="FF0000"/>
          <w:spacing w:val="2"/>
          <w:szCs w:val="21"/>
          <w:highlight w:val="none"/>
          <w:lang w:val="en-US" w:eastAsia="zh-CN"/>
        </w:rPr>
        <w:t>9</w:t>
      </w:r>
      <w:r>
        <w:rPr>
          <w:rFonts w:hint="eastAsia" w:asciiTheme="minorEastAsia" w:hAnsiTheme="minorEastAsia" w:eastAsiaTheme="minorEastAsia"/>
          <w:b/>
          <w:bCs/>
          <w:color w:val="FF0000"/>
          <w:spacing w:val="2"/>
          <w:szCs w:val="21"/>
          <w:highlight w:val="none"/>
        </w:rPr>
        <w:t>时</w:t>
      </w:r>
      <w:r>
        <w:rPr>
          <w:rFonts w:hint="eastAsia" w:asciiTheme="minorEastAsia" w:hAnsiTheme="minorEastAsia" w:eastAsiaTheme="minorEastAsia"/>
          <w:b/>
          <w:bCs/>
          <w:color w:val="FF0000"/>
          <w:spacing w:val="2"/>
          <w:szCs w:val="21"/>
          <w:highlight w:val="none"/>
          <w:lang w:val="en-US" w:eastAsia="zh-CN"/>
        </w:rPr>
        <w:t>30</w:t>
      </w:r>
      <w:r>
        <w:rPr>
          <w:rFonts w:hint="eastAsia" w:asciiTheme="minorEastAsia" w:hAnsiTheme="minorEastAsia" w:eastAsiaTheme="minorEastAsia"/>
          <w:b/>
          <w:bCs/>
          <w:color w:val="FF0000"/>
          <w:spacing w:val="2"/>
          <w:szCs w:val="21"/>
          <w:highlight w:val="none"/>
        </w:rPr>
        <w:t>分</w:t>
      </w:r>
      <w:r>
        <w:rPr>
          <w:rFonts w:hint="eastAsia" w:asciiTheme="minorEastAsia" w:hAnsiTheme="minorEastAsia" w:eastAsiaTheme="minorEastAsia"/>
          <w:b/>
          <w:bCs/>
          <w:spacing w:val="2"/>
          <w:szCs w:val="21"/>
          <w:highlight w:val="none"/>
        </w:rPr>
        <w:t>（北京时间，下同）</w:t>
      </w:r>
      <w:r>
        <w:rPr>
          <w:rFonts w:hint="eastAsia" w:asciiTheme="minorEastAsia" w:hAnsiTheme="minorEastAsia" w:eastAsiaTheme="minorEastAsia"/>
          <w:spacing w:val="2"/>
          <w:szCs w:val="21"/>
          <w:highlight w:val="none"/>
        </w:rPr>
        <w:t>。唱价地址：</w:t>
      </w:r>
      <w:r>
        <w:rPr>
          <w:rFonts w:hint="eastAsia" w:asciiTheme="minorEastAsia" w:hAnsiTheme="minorEastAsia" w:eastAsiaTheme="minorEastAsia"/>
          <w:szCs w:val="21"/>
          <w:highlight w:val="none"/>
          <w:u w:val="single"/>
        </w:rPr>
        <w:t>福建省龙岩市新罗区商务板块国资大厦1906会议室</w:t>
      </w:r>
      <w:r>
        <w:rPr>
          <w:rFonts w:hint="eastAsia" w:asciiTheme="minorEastAsia" w:hAnsiTheme="minorEastAsia" w:eastAsiaTheme="minorEastAsia"/>
          <w:spacing w:val="2"/>
          <w:szCs w:val="21"/>
          <w:highlight w:val="none"/>
        </w:rPr>
        <w:t>（供应商可远程登入比德电子采购平台）。</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.1.</w:t>
      </w:r>
      <w:r>
        <w:rPr>
          <w:rFonts w:asciiTheme="minorEastAsia" w:hAnsiTheme="minorEastAsia" w:eastAsiaTheme="minorEastAsia"/>
          <w:spacing w:val="2"/>
          <w:szCs w:val="21"/>
          <w:highlight w:val="none"/>
        </w:rPr>
        <w:t>1</w:t>
      </w:r>
      <w:r>
        <w:rPr>
          <w:rFonts w:hint="eastAsia" w:asciiTheme="minorEastAsia" w:hAnsiTheme="minorEastAsia" w:eastAsiaTheme="minorEastAsia"/>
          <w:b/>
          <w:spacing w:val="2"/>
          <w:szCs w:val="21"/>
          <w:highlight w:val="none"/>
        </w:rPr>
        <w:t>唱价结果确认</w:t>
      </w:r>
      <w:r>
        <w:rPr>
          <w:rFonts w:hint="eastAsia" w:asciiTheme="minorEastAsia" w:hAnsiTheme="minorEastAsia" w:eastAsiaTheme="minorEastAsia"/>
          <w:spacing w:val="2"/>
          <w:szCs w:val="21"/>
          <w:highlight w:val="none"/>
        </w:rPr>
        <w:t>：参选人须在唱价结束时间（应答截止时间后</w:t>
      </w:r>
      <w:r>
        <w:rPr>
          <w:rFonts w:asciiTheme="minorEastAsia" w:hAnsiTheme="minorEastAsia" w:eastAsiaTheme="minorEastAsia"/>
          <w:b/>
          <w:spacing w:val="2"/>
          <w:szCs w:val="21"/>
          <w:highlight w:val="none"/>
        </w:rPr>
        <w:t>3</w:t>
      </w:r>
      <w:r>
        <w:rPr>
          <w:rFonts w:hint="eastAsia" w:asciiTheme="minorEastAsia" w:hAnsiTheme="minorEastAsia" w:eastAsiaTheme="minorEastAsia"/>
          <w:b/>
          <w:spacing w:val="2"/>
          <w:szCs w:val="21"/>
          <w:highlight w:val="none"/>
        </w:rPr>
        <w:t>0分钟</w:t>
      </w:r>
      <w:r>
        <w:rPr>
          <w:rFonts w:hint="eastAsia" w:asciiTheme="minorEastAsia" w:hAnsiTheme="minorEastAsia" w:eastAsiaTheme="minorEastAsia"/>
          <w:spacing w:val="2"/>
          <w:szCs w:val="21"/>
          <w:highlight w:val="none"/>
        </w:rPr>
        <w:t>）前</w:t>
      </w:r>
      <w:r>
        <w:rPr>
          <w:rFonts w:asciiTheme="minorEastAsia" w:hAnsiTheme="minorEastAsia" w:eastAsiaTheme="minorEastAsia"/>
          <w:spacing w:val="2"/>
          <w:szCs w:val="21"/>
          <w:highlight w:val="none"/>
        </w:rPr>
        <w:t>，</w:t>
      </w:r>
      <w:r>
        <w:rPr>
          <w:rFonts w:hint="eastAsia" w:asciiTheme="minorEastAsia" w:hAnsiTheme="minorEastAsia" w:eastAsiaTheme="minorEastAsia"/>
          <w:spacing w:val="2"/>
          <w:szCs w:val="21"/>
          <w:highlight w:val="none"/>
        </w:rPr>
        <w:t>在网上电子签名确认唱价结果。</w:t>
      </w:r>
      <w:r>
        <w:rPr>
          <w:rFonts w:hint="eastAsia" w:asciiTheme="minorEastAsia" w:hAnsiTheme="minorEastAsia" w:eastAsiaTheme="minorEastAsia"/>
          <w:b/>
          <w:spacing w:val="2"/>
          <w:szCs w:val="21"/>
          <w:highlight w:val="none"/>
        </w:rPr>
        <w:t>参选人对唱价有异议的，应当在比德电子采购平台系统线上唱价环节提出，参选人未在规定时间内确认唱价结果且未提交异议的视为确认唱价结果</w:t>
      </w:r>
      <w:r>
        <w:rPr>
          <w:rFonts w:hint="eastAsia" w:asciiTheme="minorEastAsia" w:hAnsiTheme="minorEastAsia" w:eastAsiaTheme="minorEastAsia"/>
          <w:spacing w:val="2"/>
          <w:szCs w:val="21"/>
          <w:highlight w:val="none"/>
        </w:rPr>
        <w:t>。</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.1.</w:t>
      </w:r>
      <w:r>
        <w:rPr>
          <w:rFonts w:asciiTheme="minorEastAsia" w:hAnsiTheme="minorEastAsia" w:eastAsiaTheme="minorEastAsia"/>
          <w:spacing w:val="2"/>
          <w:szCs w:val="21"/>
          <w:highlight w:val="none"/>
        </w:rPr>
        <w:t>2</w:t>
      </w:r>
      <w:r>
        <w:rPr>
          <w:rFonts w:hint="eastAsia" w:asciiTheme="minorEastAsia" w:hAnsiTheme="minorEastAsia" w:eastAsiaTheme="minorEastAsia"/>
          <w:spacing w:val="2"/>
          <w:szCs w:val="21"/>
          <w:highlight w:val="none"/>
        </w:rPr>
        <w:t>电子采购规则：</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.1.</w:t>
      </w:r>
      <w:r>
        <w:rPr>
          <w:rFonts w:asciiTheme="minorEastAsia" w:hAnsiTheme="minorEastAsia" w:eastAsiaTheme="minorEastAsia"/>
          <w:spacing w:val="2"/>
          <w:szCs w:val="21"/>
          <w:highlight w:val="none"/>
        </w:rPr>
        <w:t>2</w:t>
      </w:r>
      <w:r>
        <w:rPr>
          <w:rFonts w:hint="eastAsia" w:asciiTheme="minorEastAsia" w:hAnsiTheme="minorEastAsia" w:eastAsiaTheme="minorEastAsia"/>
          <w:spacing w:val="2"/>
          <w:szCs w:val="21"/>
          <w:highlight w:val="none"/>
        </w:rPr>
        <w:t>.1参选人的电子版应答文件是经过比德</w:t>
      </w:r>
      <w:r>
        <w:rPr>
          <w:rFonts w:asciiTheme="minorEastAsia" w:hAnsiTheme="minorEastAsia" w:eastAsiaTheme="minorEastAsia"/>
          <w:spacing w:val="2"/>
          <w:szCs w:val="21"/>
          <w:highlight w:val="none"/>
        </w:rPr>
        <w:t>电子采购平台</w:t>
      </w:r>
      <w:r>
        <w:rPr>
          <w:rFonts w:hint="eastAsia" w:asciiTheme="minorEastAsia" w:hAnsiTheme="minorEastAsia" w:eastAsiaTheme="minorEastAsia"/>
          <w:spacing w:val="2"/>
          <w:szCs w:val="21"/>
          <w:highlight w:val="none"/>
        </w:rPr>
        <w:t>CA证书加密后上传递交的，任何单位或个人均无法在应答文件递交截止时间之前查看或篡改，不存在泄密风险。</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.1.</w:t>
      </w:r>
      <w:r>
        <w:rPr>
          <w:rFonts w:asciiTheme="minorEastAsia" w:hAnsiTheme="minorEastAsia" w:eastAsiaTheme="minorEastAsia"/>
          <w:spacing w:val="2"/>
          <w:szCs w:val="21"/>
          <w:highlight w:val="none"/>
        </w:rPr>
        <w:t>2</w:t>
      </w:r>
      <w:r>
        <w:rPr>
          <w:rFonts w:hint="eastAsia" w:asciiTheme="minorEastAsia" w:hAnsiTheme="minorEastAsia" w:eastAsiaTheme="minorEastAsia"/>
          <w:spacing w:val="2"/>
          <w:szCs w:val="21"/>
          <w:highlight w:val="none"/>
        </w:rPr>
        <w:t>.2参选人在应答截止时间之前可以多次递交电子应答文件。参选人递交应答文件后可点击撤回电子应答文件，比德</w:t>
      </w:r>
      <w:r>
        <w:rPr>
          <w:rFonts w:asciiTheme="minorEastAsia" w:hAnsiTheme="minorEastAsia" w:eastAsiaTheme="minorEastAsia"/>
          <w:spacing w:val="2"/>
          <w:szCs w:val="21"/>
          <w:highlight w:val="none"/>
        </w:rPr>
        <w:t>电子采购平台</w:t>
      </w:r>
      <w:r>
        <w:rPr>
          <w:rFonts w:hint="eastAsia" w:asciiTheme="minorEastAsia" w:hAnsiTheme="minorEastAsia" w:eastAsiaTheme="minorEastAsia"/>
          <w:spacing w:val="2"/>
          <w:szCs w:val="21"/>
          <w:highlight w:val="none"/>
        </w:rPr>
        <w:t>将已上传的电子应答文件删除，参选人可重新上传电子应答文件。</w:t>
      </w:r>
      <w:r>
        <w:rPr>
          <w:rFonts w:hint="eastAsia" w:asciiTheme="minorEastAsia" w:hAnsiTheme="minorEastAsia" w:eastAsiaTheme="minorEastAsia"/>
          <w:spacing w:val="2"/>
          <w:szCs w:val="21"/>
          <w:highlight w:val="none"/>
        </w:rPr>
        <w:tab/>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.1.</w:t>
      </w:r>
      <w:r>
        <w:rPr>
          <w:rFonts w:asciiTheme="minorEastAsia" w:hAnsiTheme="minorEastAsia" w:eastAsiaTheme="minorEastAsia"/>
          <w:spacing w:val="2"/>
          <w:szCs w:val="21"/>
          <w:highlight w:val="none"/>
        </w:rPr>
        <w:t>2</w:t>
      </w:r>
      <w:r>
        <w:rPr>
          <w:rFonts w:hint="eastAsia" w:asciiTheme="minorEastAsia" w:hAnsiTheme="minorEastAsia" w:eastAsiaTheme="minorEastAsia"/>
          <w:spacing w:val="2"/>
          <w:szCs w:val="21"/>
          <w:highlight w:val="none"/>
        </w:rPr>
        <w:t>.3电子应答文件按电子编制要求加盖比德</w:t>
      </w:r>
      <w:r>
        <w:rPr>
          <w:rFonts w:asciiTheme="minorEastAsia" w:hAnsiTheme="minorEastAsia" w:eastAsiaTheme="minorEastAsia"/>
          <w:spacing w:val="2"/>
          <w:szCs w:val="21"/>
          <w:highlight w:val="none"/>
        </w:rPr>
        <w:t>电子采购平台</w:t>
      </w:r>
      <w:r>
        <w:rPr>
          <w:rFonts w:hint="eastAsia" w:asciiTheme="minorEastAsia" w:hAnsiTheme="minorEastAsia" w:eastAsiaTheme="minorEastAsia"/>
          <w:spacing w:val="2"/>
          <w:szCs w:val="21"/>
          <w:highlight w:val="none"/>
        </w:rPr>
        <w:t>CA数字证书签章（电子签名）后，会生成一个加密版（.ztjTF）和一个未加密版（.nztjTF）的应答文件，加密版应答文件应上传至比德电子采购平台。</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.1.</w:t>
      </w:r>
      <w:r>
        <w:rPr>
          <w:rFonts w:asciiTheme="minorEastAsia" w:hAnsiTheme="minorEastAsia" w:eastAsiaTheme="minorEastAsia"/>
          <w:spacing w:val="2"/>
          <w:szCs w:val="21"/>
          <w:highlight w:val="none"/>
        </w:rPr>
        <w:t>2</w:t>
      </w:r>
      <w:r>
        <w:rPr>
          <w:rFonts w:hint="eastAsia" w:asciiTheme="minorEastAsia" w:hAnsiTheme="minorEastAsia" w:eastAsiaTheme="minorEastAsia"/>
          <w:spacing w:val="2"/>
          <w:szCs w:val="21"/>
          <w:highlight w:val="none"/>
        </w:rPr>
        <w:t>.4参选人因系统故障无法上传加密版电子应答文件的，应至少在应答文件递交截止时间前2个工作日联系比德电子采购平台技术支撑人员协调处理。应答文件递交截止时间未完成加密版电子应答文件上传的，视为撤回应答文件。应答文件递交截止时间后，电子应答文件将无法上传。</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.2本项目将于上述同一时间、地点进行唱价，采购人/采购代理机构邀请参选人的法定代表人或者其委托的代理人准时参加。</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.3出现以下情形时，采购人/采购代理机构不予接收应答文件：</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.3.1逾期递交或者未递交到指定地点的；</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.3.2未按照采购文件要求密封的；</w:t>
      </w:r>
    </w:p>
    <w:p>
      <w:pPr>
        <w:tabs>
          <w:tab w:val="left" w:pos="567"/>
        </w:tabs>
        <w:adjustRightInd w:val="0"/>
        <w:snapToGrid w:val="0"/>
        <w:spacing w:line="360" w:lineRule="auto"/>
        <w:ind w:firstLine="419" w:firstLineChars="196"/>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.3.3未按照本公告要求获得本项目采购文件的。</w:t>
      </w:r>
    </w:p>
    <w:p>
      <w:pPr>
        <w:pStyle w:val="6"/>
        <w:spacing w:line="360" w:lineRule="auto"/>
        <w:ind w:left="158" w:hanging="158"/>
        <w:rPr>
          <w:rFonts w:asciiTheme="minorEastAsia" w:hAnsiTheme="minorEastAsia" w:eastAsiaTheme="minorEastAsia"/>
          <w:highlight w:val="none"/>
        </w:rPr>
      </w:pPr>
      <w:bookmarkStart w:id="18" w:name="_Toc103902118"/>
      <w:r>
        <w:rPr>
          <w:rFonts w:hint="eastAsia" w:asciiTheme="minorEastAsia" w:hAnsiTheme="minorEastAsia" w:eastAsiaTheme="minorEastAsia"/>
          <w:highlight w:val="none"/>
        </w:rPr>
        <w:t>7</w:t>
      </w:r>
      <w:r>
        <w:rPr>
          <w:rFonts w:asciiTheme="minorEastAsia" w:hAnsiTheme="minorEastAsia" w:eastAsiaTheme="minorEastAsia"/>
          <w:highlight w:val="none"/>
        </w:rPr>
        <w:t>.</w:t>
      </w:r>
      <w:r>
        <w:rPr>
          <w:rFonts w:hint="eastAsia" w:asciiTheme="minorEastAsia" w:hAnsiTheme="minorEastAsia" w:eastAsiaTheme="minorEastAsia"/>
          <w:highlight w:val="none"/>
        </w:rPr>
        <w:t>应答文件开启时间和地点</w:t>
      </w:r>
      <w:bookmarkEnd w:id="18"/>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应答文件开启在应答文件递交截止时间的同一时间进行，地点为应答文件递交地点。邀请所有参选人的法定代表人(单位负责人)或其授权的代理人参加唱价会议，参选人未派代表参加唱价会议的，视为默认唱价结果。若项目为电子标，</w:t>
      </w:r>
      <w:r>
        <w:rPr>
          <w:rFonts w:hint="eastAsia" w:asciiTheme="minorEastAsia" w:hAnsiTheme="minorEastAsia" w:eastAsiaTheme="minorEastAsia"/>
          <w:spacing w:val="2"/>
          <w:szCs w:val="21"/>
          <w:highlight w:val="none"/>
        </w:rPr>
        <w:t>供应商可远程登入比德电子采购平台参加唱价会议。</w:t>
      </w:r>
    </w:p>
    <w:p>
      <w:pPr>
        <w:pStyle w:val="6"/>
        <w:spacing w:line="360" w:lineRule="auto"/>
        <w:ind w:left="158" w:hanging="158"/>
        <w:rPr>
          <w:rFonts w:asciiTheme="minorEastAsia" w:hAnsiTheme="minorEastAsia" w:eastAsiaTheme="minorEastAsia"/>
          <w:highlight w:val="none"/>
        </w:rPr>
      </w:pPr>
      <w:bookmarkStart w:id="19" w:name="_Toc103902119"/>
      <w:r>
        <w:rPr>
          <w:rFonts w:hint="eastAsia" w:asciiTheme="minorEastAsia" w:hAnsiTheme="minorEastAsia" w:eastAsiaTheme="minorEastAsia"/>
          <w:highlight w:val="none"/>
        </w:rPr>
        <w:t>8</w:t>
      </w:r>
      <w:r>
        <w:rPr>
          <w:rFonts w:asciiTheme="minorEastAsia" w:hAnsiTheme="minorEastAsia" w:eastAsiaTheme="minorEastAsia"/>
          <w:highlight w:val="none"/>
        </w:rPr>
        <w:t>.</w:t>
      </w:r>
      <w:r>
        <w:rPr>
          <w:rFonts w:hint="eastAsia" w:asciiTheme="minorEastAsia" w:hAnsiTheme="minorEastAsia" w:eastAsiaTheme="minorEastAsia"/>
          <w:highlight w:val="none"/>
        </w:rPr>
        <w:t>发布公告的媒介</w:t>
      </w:r>
      <w:bookmarkEnd w:id="19"/>
    </w:p>
    <w:p>
      <w:pPr>
        <w:pStyle w:val="9"/>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本比选公告同时在中国招标投标公共服务平台（http://www.cebpubservice.com/）、中国铁塔在线商务平台（www.tower.com.cn）、比德电子采购平台（https://www.bdebid.com/）上发布，其他媒介转载无效。</w:t>
      </w:r>
    </w:p>
    <w:p>
      <w:pPr>
        <w:pStyle w:val="6"/>
        <w:spacing w:line="360" w:lineRule="auto"/>
        <w:ind w:left="158" w:hanging="158"/>
        <w:rPr>
          <w:rFonts w:asciiTheme="minorEastAsia" w:hAnsiTheme="minorEastAsia" w:eastAsiaTheme="minorEastAsia"/>
          <w:highlight w:val="none"/>
        </w:rPr>
      </w:pPr>
      <w:bookmarkStart w:id="20" w:name="_Toc103902120"/>
      <w:r>
        <w:rPr>
          <w:rFonts w:hint="eastAsia" w:asciiTheme="minorEastAsia" w:hAnsiTheme="minorEastAsia" w:eastAsiaTheme="minorEastAsia"/>
          <w:highlight w:val="none"/>
        </w:rPr>
        <w:t>9</w:t>
      </w:r>
      <w:r>
        <w:rPr>
          <w:rFonts w:asciiTheme="minorEastAsia" w:hAnsiTheme="minorEastAsia" w:eastAsiaTheme="minorEastAsia"/>
          <w:highlight w:val="none"/>
        </w:rPr>
        <w:t>.</w:t>
      </w:r>
      <w:r>
        <w:rPr>
          <w:rFonts w:hint="eastAsia" w:asciiTheme="minorEastAsia" w:hAnsiTheme="minorEastAsia" w:eastAsiaTheme="minorEastAsia"/>
          <w:highlight w:val="none"/>
        </w:rPr>
        <w:t>联系方式</w:t>
      </w:r>
      <w:bookmarkEnd w:id="20"/>
    </w:p>
    <w:p>
      <w:pPr>
        <w:adjustRightInd w:val="0"/>
        <w:snapToGrid w:val="0"/>
        <w:spacing w:line="360" w:lineRule="auto"/>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rPr>
        <w:t>采购人名称：</w:t>
      </w:r>
      <w:r>
        <w:rPr>
          <w:rFonts w:hint="eastAsia" w:asciiTheme="minorEastAsia" w:hAnsiTheme="minorEastAsia" w:eastAsiaTheme="minorEastAsia"/>
          <w:szCs w:val="21"/>
          <w:highlight w:val="none"/>
          <w:lang w:eastAsia="zh-CN"/>
        </w:rPr>
        <w:t>中国铁塔股份有限公司福建省分公司</w:t>
      </w:r>
    </w:p>
    <w:p>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采购人地址：福建省福州市仓山区城门镇大浦路6号铁塔大厦</w:t>
      </w:r>
    </w:p>
    <w:p>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邮    编：350019</w:t>
      </w:r>
    </w:p>
    <w:p>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采购代理机构：福建省中通通信物流有限公司</w:t>
      </w:r>
    </w:p>
    <w:p>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地    址：福州市仓山区信平路10号</w:t>
      </w:r>
    </w:p>
    <w:p>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邮编：350007</w:t>
      </w:r>
    </w:p>
    <w:p>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项目联系人：【李倩】  联系方式：【19906979952】  电子邮件：【liqian@chinaccs.cn】</w:t>
      </w:r>
    </w:p>
    <w:p>
      <w:pPr>
        <w:adjustRightInd w:val="0"/>
        <w:snapToGrid w:val="0"/>
        <w:spacing w:line="360" w:lineRule="auto"/>
        <w:jc w:val="right"/>
        <w:rPr>
          <w:rFonts w:asciiTheme="minorEastAsia" w:hAnsiTheme="minorEastAsia" w:eastAsiaTheme="minorEastAsia"/>
          <w:szCs w:val="21"/>
          <w:highlight w:val="none"/>
        </w:rPr>
      </w:pPr>
    </w:p>
    <w:p>
      <w:pPr>
        <w:adjustRightInd w:val="0"/>
        <w:snapToGrid w:val="0"/>
        <w:spacing w:line="360" w:lineRule="auto"/>
        <w:jc w:val="righ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采购代理机构：福建省中通通信物流有限公司</w:t>
      </w:r>
    </w:p>
    <w:p>
      <w:pPr>
        <w:jc w:val="right"/>
      </w:pPr>
      <w:r>
        <w:rPr>
          <w:rFonts w:hint="eastAsia" w:asciiTheme="minorEastAsia" w:hAnsiTheme="minorEastAsia" w:eastAsiaTheme="minorEastAsia"/>
          <w:szCs w:val="21"/>
          <w:highlight w:val="none"/>
        </w:rPr>
        <w:t xml:space="preserve">   </w:t>
      </w:r>
      <w:r>
        <w:rPr>
          <w:rFonts w:asciiTheme="minorEastAsia" w:hAnsiTheme="minorEastAsia" w:eastAsiaTheme="minorEastAsia"/>
          <w:szCs w:val="21"/>
          <w:highlight w:val="none"/>
        </w:rPr>
        <w:t xml:space="preserve">  </w:t>
      </w:r>
      <w:r>
        <w:rPr>
          <w:rFonts w:hint="eastAsia" w:asciiTheme="minorEastAsia" w:hAnsiTheme="minorEastAsia" w:eastAsiaTheme="minorEastAsia"/>
          <w:szCs w:val="21"/>
          <w:highlight w:val="none"/>
        </w:rPr>
        <w:t>202</w:t>
      </w:r>
      <w:r>
        <w:rPr>
          <w:rFonts w:hint="eastAsia" w:asciiTheme="minorEastAsia" w:hAnsiTheme="minorEastAsia" w:eastAsiaTheme="minorEastAsia"/>
          <w:szCs w:val="21"/>
          <w:highlight w:val="none"/>
          <w:lang w:val="en-US" w:eastAsia="zh-CN"/>
        </w:rPr>
        <w:t>3</w:t>
      </w:r>
      <w:r>
        <w:rPr>
          <w:rFonts w:hint="eastAsia" w:asciiTheme="minorEastAsia" w:hAnsiTheme="minorEastAsia" w:eastAsiaTheme="minorEastAsia"/>
          <w:szCs w:val="21"/>
          <w:highlight w:val="none"/>
        </w:rPr>
        <w:t>年</w:t>
      </w:r>
      <w:r>
        <w:rPr>
          <w:rFonts w:hint="eastAsia" w:asciiTheme="minorEastAsia" w:hAnsiTheme="minorEastAsia" w:eastAsiaTheme="minorEastAsia"/>
          <w:szCs w:val="21"/>
          <w:highlight w:val="none"/>
          <w:lang w:val="en-US" w:eastAsia="zh-CN"/>
        </w:rPr>
        <w:t>3</w:t>
      </w:r>
      <w:r>
        <w:rPr>
          <w:rFonts w:hint="eastAsia" w:asciiTheme="minorEastAsia" w:hAnsiTheme="minorEastAsia" w:eastAsiaTheme="minorEastAsia"/>
          <w:szCs w:val="21"/>
          <w:highlight w:val="none"/>
        </w:rPr>
        <w:t>月</w:t>
      </w:r>
      <w:r>
        <w:rPr>
          <w:rFonts w:hint="eastAsia" w:asciiTheme="minorEastAsia" w:hAnsiTheme="minorEastAsia" w:eastAsiaTheme="minorEastAsia"/>
          <w:szCs w:val="21"/>
          <w:highlight w:val="none"/>
          <w:lang w:val="en-US" w:eastAsia="zh-CN"/>
        </w:rPr>
        <w:t>16</w:t>
      </w:r>
      <w:r>
        <w:rPr>
          <w:rFonts w:hint="eastAsia" w:asciiTheme="minorEastAsia" w:hAnsiTheme="minorEastAsia" w:eastAsiaTheme="minorEastAsia"/>
          <w:szCs w:val="21"/>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7C15FE"/>
    <w:multiLevelType w:val="multilevel"/>
    <w:tmpl w:val="177C15FE"/>
    <w:lvl w:ilvl="0" w:tentative="0">
      <w:start w:val="5"/>
      <w:numFmt w:val="decimal"/>
      <w:lvlText w:val="%1."/>
      <w:lvlJc w:val="left"/>
      <w:pPr>
        <w:ind w:left="425" w:hanging="425"/>
      </w:pPr>
      <w:rPr>
        <w:rFonts w:hint="eastAsia"/>
      </w:rPr>
    </w:lvl>
    <w:lvl w:ilvl="1" w:tentative="0">
      <w:start w:val="1"/>
      <w:numFmt w:val="decimal"/>
      <w:lvlText w:val="%1.%2"/>
      <w:lvlJc w:val="left"/>
      <w:pPr>
        <w:ind w:left="993"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761A1E06"/>
    <w:multiLevelType w:val="multilevel"/>
    <w:tmpl w:val="761A1E06"/>
    <w:lvl w:ilvl="0" w:tentative="0">
      <w:start w:val="2"/>
      <w:numFmt w:val="decimal"/>
      <w:lvlText w:val="%1."/>
      <w:lvlJc w:val="left"/>
      <w:pPr>
        <w:ind w:left="425" w:hanging="425"/>
      </w:pPr>
      <w:rPr>
        <w:rFonts w:hint="eastAsia"/>
      </w:rPr>
    </w:lvl>
    <w:lvl w:ilvl="1" w:tentative="0">
      <w:start w:val="1"/>
      <w:numFmt w:val="decimal"/>
      <w:lvlText w:val="6.%2"/>
      <w:lvlJc w:val="left"/>
      <w:pPr>
        <w:ind w:left="993" w:hanging="567"/>
      </w:pPr>
      <w:rPr>
        <w:rFonts w:hint="eastAsia"/>
        <w:b w:val="0"/>
        <w:bCs/>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iYTkzM2VjODUwMjZjNzg5OGJhZWZhOWE1NzY4MGQifQ=="/>
  </w:docVars>
  <w:rsids>
    <w:rsidRoot w:val="72E95419"/>
    <w:rsid w:val="72E95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jc w:val="center"/>
      <w:outlineLvl w:val="0"/>
    </w:pPr>
    <w:rPr>
      <w:b/>
      <w:bCs/>
      <w:kern w:val="44"/>
      <w:sz w:val="28"/>
      <w:szCs w:val="44"/>
    </w:rPr>
  </w:style>
  <w:style w:type="paragraph" w:styleId="6">
    <w:name w:val="heading 2"/>
    <w:basedOn w:val="1"/>
    <w:next w:val="1"/>
    <w:qFormat/>
    <w:uiPriority w:val="9"/>
    <w:pPr>
      <w:keepNext/>
      <w:keepLines/>
      <w:spacing w:line="440" w:lineRule="exact"/>
      <w:ind w:left="75" w:hanging="75" w:hangingChars="75"/>
      <w:jc w:val="left"/>
      <w:outlineLvl w:val="1"/>
    </w:pPr>
    <w:rPr>
      <w:rFonts w:ascii="Arial" w:hAnsi="Arial"/>
      <w:b/>
      <w:bCs/>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semiHidden/>
    <w:unhideWhenUsed/>
    <w:qFormat/>
    <w:uiPriority w:val="99"/>
    <w:pPr>
      <w:autoSpaceDE/>
      <w:autoSpaceDN/>
      <w:adjustRightInd/>
      <w:spacing w:line="240" w:lineRule="auto"/>
      <w:ind w:left="420" w:leftChars="200" w:firstLine="420" w:firstLineChars="200"/>
    </w:pPr>
    <w:rPr>
      <w:rFonts w:ascii="Times New Roman" w:eastAsia="宋体"/>
      <w:kern w:val="2"/>
      <w:sz w:val="21"/>
      <w:szCs w:val="24"/>
    </w:r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xl53"/>
    <w:basedOn w:val="1"/>
    <w:qFormat/>
    <w:uiPriority w:val="99"/>
    <w:pPr>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2023-03-16T07:48:00Z</dcterms:created>
  <dc:creator>Administrator</dc:creator>
  <cp:lastModifiedBy>Administrator</cp:lastModifiedBy>
  <dcterms:modified xsi:type="dcterms:W3CDTF">2023-03-16T07:49:12Z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57BB7D0EAABC4BA094B60F1D89AD99D4</vt:lpwstr>
  </property>
</Properties>
</file>